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01" w:rsidRPr="00147CF9" w:rsidRDefault="00115F01" w:rsidP="00115F01">
      <w:pPr>
        <w:pStyle w:val="HQOTITLE"/>
        <w:jc w:val="center"/>
        <w:rPr>
          <w:sz w:val="28"/>
          <w:szCs w:val="28"/>
          <w:lang w:val="en-CA"/>
        </w:rPr>
      </w:pPr>
    </w:p>
    <w:p w:rsidR="0053273C" w:rsidRPr="00147CF9" w:rsidRDefault="007A3655" w:rsidP="00063560">
      <w:pPr>
        <w:pStyle w:val="HQOTITLE"/>
        <w:jc w:val="center"/>
        <w:rPr>
          <w:sz w:val="28"/>
          <w:szCs w:val="28"/>
          <w:lang w:val="en-CA"/>
        </w:rPr>
      </w:pPr>
      <w:r w:rsidRPr="00147CF9">
        <w:rPr>
          <w:sz w:val="28"/>
          <w:szCs w:val="28"/>
          <w:lang w:val="en-CA"/>
        </w:rPr>
        <w:t>Emergency Department Utilization</w:t>
      </w:r>
      <w:r w:rsidR="00063560" w:rsidRPr="00147CF9">
        <w:rPr>
          <w:sz w:val="28"/>
          <w:szCs w:val="28"/>
          <w:lang w:val="en-CA"/>
        </w:rPr>
        <w:t xml:space="preserve"> Definitions</w:t>
      </w:r>
    </w:p>
    <w:p w:rsidR="00063560" w:rsidRPr="00147CF9" w:rsidRDefault="00063560" w:rsidP="00115F01">
      <w:pPr>
        <w:pStyle w:val="HQOSUBHEADS"/>
        <w:jc w:val="center"/>
        <w:rPr>
          <w:color w:val="auto"/>
        </w:rPr>
      </w:pPr>
    </w:p>
    <w:p w:rsidR="00147CF9" w:rsidRPr="00147CF9" w:rsidRDefault="00147CF9" w:rsidP="00327457">
      <w:pPr>
        <w:tabs>
          <w:tab w:val="left" w:pos="2445"/>
        </w:tabs>
        <w:rPr>
          <w:rFonts w:ascii="Arial" w:hAnsi="Arial" w:cs="Arial"/>
          <w:b/>
          <w:color w:val="013A81"/>
          <w:sz w:val="22"/>
          <w:szCs w:val="22"/>
          <w:lang w:val="en-CA"/>
        </w:rPr>
      </w:pPr>
    </w:p>
    <w:p w:rsidR="00147CF9" w:rsidRPr="00147CF9" w:rsidRDefault="00147CF9" w:rsidP="00147CF9">
      <w:pPr>
        <w:rPr>
          <w:rFonts w:ascii="Arial" w:hAnsi="Arial" w:cs="Arial"/>
          <w:bCs/>
          <w:sz w:val="22"/>
          <w:szCs w:val="22"/>
        </w:rPr>
      </w:pPr>
      <w:r w:rsidRPr="00147CF9">
        <w:rPr>
          <w:rFonts w:ascii="Arial" w:hAnsi="Arial" w:cs="Arial"/>
          <w:b/>
          <w:bCs/>
          <w:sz w:val="22"/>
          <w:szCs w:val="22"/>
        </w:rPr>
        <w:t>Residents at high risk for an ED visit (Measure 3):</w:t>
      </w:r>
      <w:r w:rsidRPr="00147CF9">
        <w:rPr>
          <w:rFonts w:ascii="Arial" w:hAnsi="Arial" w:cs="Arial"/>
          <w:bCs/>
          <w:sz w:val="22"/>
          <w:szCs w:val="22"/>
        </w:rPr>
        <w:t xml:space="preserve"> High risk residents are defined as those admitted to the </w:t>
      </w:r>
      <w:proofErr w:type="spellStart"/>
      <w:r w:rsidRPr="00147CF9">
        <w:rPr>
          <w:rFonts w:ascii="Arial" w:hAnsi="Arial" w:cs="Arial"/>
          <w:bCs/>
          <w:sz w:val="22"/>
          <w:szCs w:val="22"/>
        </w:rPr>
        <w:t>LTC</w:t>
      </w:r>
      <w:proofErr w:type="spellEnd"/>
      <w:r w:rsidRPr="00147CF9">
        <w:rPr>
          <w:rFonts w:ascii="Arial" w:hAnsi="Arial" w:cs="Arial"/>
          <w:bCs/>
          <w:sz w:val="22"/>
          <w:szCs w:val="22"/>
        </w:rPr>
        <w:t xml:space="preserve"> home within the last 30 days; re-admitted to the </w:t>
      </w:r>
      <w:proofErr w:type="spellStart"/>
      <w:r w:rsidRPr="00147CF9">
        <w:rPr>
          <w:rFonts w:ascii="Arial" w:hAnsi="Arial" w:cs="Arial"/>
          <w:bCs/>
          <w:sz w:val="22"/>
          <w:szCs w:val="22"/>
        </w:rPr>
        <w:t>LTC</w:t>
      </w:r>
      <w:proofErr w:type="spellEnd"/>
      <w:r w:rsidRPr="00147CF9">
        <w:rPr>
          <w:rFonts w:ascii="Arial" w:hAnsi="Arial" w:cs="Arial"/>
          <w:bCs/>
          <w:sz w:val="22"/>
          <w:szCs w:val="22"/>
        </w:rPr>
        <w:t xml:space="preserve"> home from an ED visit or hospitalization within the last 30 days; those who have experienced a change in medication, change in treatment plan or significant change in condition (as per </w:t>
      </w:r>
      <w:proofErr w:type="spellStart"/>
      <w:r w:rsidRPr="00147CF9">
        <w:rPr>
          <w:rFonts w:ascii="Arial" w:hAnsi="Arial" w:cs="Arial"/>
          <w:bCs/>
          <w:sz w:val="22"/>
          <w:szCs w:val="22"/>
        </w:rPr>
        <w:t>RAI</w:t>
      </w:r>
      <w:proofErr w:type="spellEnd"/>
      <w:r w:rsidRPr="00147CF9">
        <w:rPr>
          <w:rFonts w:ascii="Arial" w:hAnsi="Arial" w:cs="Arial"/>
          <w:bCs/>
          <w:sz w:val="22"/>
          <w:szCs w:val="22"/>
        </w:rPr>
        <w:t>-MDS) within the last 7 days</w:t>
      </w:r>
    </w:p>
    <w:p w:rsidR="00147CF9" w:rsidRDefault="00147CF9" w:rsidP="00147CF9">
      <w:pPr>
        <w:rPr>
          <w:rFonts w:ascii="Arial" w:hAnsi="Arial" w:cs="Arial"/>
          <w:b/>
          <w:bCs/>
          <w:sz w:val="22"/>
          <w:szCs w:val="22"/>
        </w:rPr>
      </w:pPr>
    </w:p>
    <w:p w:rsidR="00147CF9" w:rsidRPr="00147CF9" w:rsidRDefault="00147CF9" w:rsidP="00147CF9">
      <w:pPr>
        <w:rPr>
          <w:rFonts w:ascii="Arial" w:hAnsi="Arial" w:cs="Arial"/>
          <w:bCs/>
          <w:sz w:val="22"/>
          <w:szCs w:val="22"/>
        </w:rPr>
      </w:pPr>
      <w:r w:rsidRPr="00147CF9">
        <w:rPr>
          <w:rFonts w:ascii="Arial" w:hAnsi="Arial" w:cs="Arial"/>
          <w:b/>
          <w:bCs/>
          <w:sz w:val="22"/>
          <w:szCs w:val="22"/>
        </w:rPr>
        <w:t xml:space="preserve">Transfer package (Measure 4): </w:t>
      </w:r>
      <w:r w:rsidRPr="00147CF9">
        <w:rPr>
          <w:rFonts w:ascii="Arial" w:hAnsi="Arial" w:cs="Arial"/>
          <w:bCs/>
          <w:sz w:val="22"/>
          <w:szCs w:val="22"/>
        </w:rPr>
        <w:t>Transfer package should include: Reason for initial transfer, any high risks identified with related care plan interventions, medication list, medical history, and most recent assessments</w:t>
      </w:r>
    </w:p>
    <w:p w:rsidR="00147CF9" w:rsidRDefault="00147CF9" w:rsidP="00147CF9">
      <w:pPr>
        <w:rPr>
          <w:rFonts w:ascii="Arial" w:hAnsi="Arial" w:cs="Arial"/>
          <w:b/>
          <w:bCs/>
          <w:sz w:val="22"/>
          <w:szCs w:val="22"/>
        </w:rPr>
      </w:pPr>
    </w:p>
    <w:p w:rsidR="00147CF9" w:rsidRPr="00147CF9" w:rsidRDefault="00147CF9" w:rsidP="00147CF9">
      <w:pPr>
        <w:rPr>
          <w:rFonts w:ascii="Arial" w:hAnsi="Arial" w:cs="Arial"/>
          <w:bCs/>
          <w:sz w:val="22"/>
          <w:szCs w:val="22"/>
        </w:rPr>
      </w:pPr>
      <w:r w:rsidRPr="00147CF9">
        <w:rPr>
          <w:rFonts w:ascii="Arial" w:hAnsi="Arial" w:cs="Arial"/>
          <w:b/>
          <w:bCs/>
          <w:sz w:val="22"/>
          <w:szCs w:val="22"/>
        </w:rPr>
        <w:t>ED Discharge Record (Measure 5):</w:t>
      </w:r>
      <w:r w:rsidRPr="00147CF9">
        <w:rPr>
          <w:rFonts w:ascii="Arial" w:hAnsi="Arial" w:cs="Arial"/>
          <w:bCs/>
          <w:sz w:val="22"/>
          <w:szCs w:val="22"/>
        </w:rPr>
        <w:t xml:space="preserve"> ED discharge record should include: Record of care and services received, discharge diagnosis, medications administered, diagnostic test results, response of resident to treatments,  recommendations for follow up, consultation reports</w:t>
      </w:r>
    </w:p>
    <w:p w:rsidR="00147CF9" w:rsidRDefault="00147CF9" w:rsidP="00147CF9">
      <w:pPr>
        <w:rPr>
          <w:rFonts w:ascii="Arial" w:hAnsi="Arial" w:cs="Arial"/>
          <w:b/>
          <w:bCs/>
          <w:sz w:val="22"/>
          <w:szCs w:val="22"/>
        </w:rPr>
      </w:pPr>
    </w:p>
    <w:p w:rsidR="00147CF9" w:rsidRPr="00147CF9" w:rsidRDefault="00147CF9" w:rsidP="00147CF9">
      <w:pPr>
        <w:rPr>
          <w:rFonts w:ascii="Arial" w:hAnsi="Arial" w:cs="Arial"/>
          <w:bCs/>
          <w:sz w:val="22"/>
          <w:szCs w:val="22"/>
        </w:rPr>
      </w:pPr>
      <w:r w:rsidRPr="00147CF9">
        <w:rPr>
          <w:rFonts w:ascii="Arial" w:hAnsi="Arial" w:cs="Arial"/>
          <w:b/>
          <w:bCs/>
          <w:sz w:val="22"/>
          <w:szCs w:val="22"/>
        </w:rPr>
        <w:t>Up-to-date Care Plan (Measure 6):</w:t>
      </w:r>
      <w:r w:rsidRPr="00147CF9">
        <w:rPr>
          <w:rFonts w:ascii="Arial" w:hAnsi="Arial" w:cs="Arial"/>
          <w:bCs/>
          <w:sz w:val="22"/>
          <w:szCs w:val="22"/>
        </w:rPr>
        <w:t xml:space="preserve"> Up-to-date care plan includes all risk assessments complete and family and resident engagement</w:t>
      </w:r>
    </w:p>
    <w:p w:rsidR="00147CF9" w:rsidRDefault="00147CF9" w:rsidP="00327457">
      <w:pPr>
        <w:tabs>
          <w:tab w:val="left" w:pos="2445"/>
        </w:tabs>
        <w:rPr>
          <w:rFonts w:ascii="Arial" w:hAnsi="Arial" w:cs="Arial"/>
          <w:b/>
          <w:color w:val="013A81"/>
          <w:sz w:val="22"/>
          <w:szCs w:val="22"/>
          <w:lang w:val="en-CA"/>
        </w:rPr>
      </w:pPr>
    </w:p>
    <w:p w:rsidR="00147CF9" w:rsidRDefault="00147CF9" w:rsidP="00327457">
      <w:pPr>
        <w:tabs>
          <w:tab w:val="left" w:pos="2445"/>
        </w:tabs>
        <w:rPr>
          <w:rFonts w:ascii="Arial" w:hAnsi="Arial" w:cs="Arial"/>
          <w:b/>
          <w:color w:val="013A81"/>
          <w:sz w:val="22"/>
          <w:szCs w:val="22"/>
          <w:lang w:val="en-CA"/>
        </w:rPr>
      </w:pPr>
    </w:p>
    <w:p w:rsidR="00147CF9" w:rsidRPr="00147CF9" w:rsidRDefault="00147CF9" w:rsidP="00327457">
      <w:pPr>
        <w:tabs>
          <w:tab w:val="left" w:pos="2445"/>
        </w:tabs>
        <w:rPr>
          <w:rFonts w:ascii="Arial" w:hAnsi="Arial" w:cs="Arial"/>
          <w:b/>
          <w:color w:val="013A81"/>
          <w:sz w:val="22"/>
          <w:szCs w:val="22"/>
          <w:lang w:val="en-CA"/>
        </w:rPr>
      </w:pPr>
    </w:p>
    <w:sectPr w:rsidR="00147CF9" w:rsidRPr="00147CF9" w:rsidSect="00032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E27" w:rsidRDefault="00E16E27" w:rsidP="009E0010">
      <w:r>
        <w:separator/>
      </w:r>
    </w:p>
  </w:endnote>
  <w:endnote w:type="continuationSeparator" w:id="0">
    <w:p w:rsidR="00E16E27" w:rsidRDefault="00E16E27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6F5225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EE6" w:rsidRDefault="006F5225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032EE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6F5225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C98">
      <w:rPr>
        <w:rStyle w:val="PageNumber"/>
        <w:noProof/>
      </w:rPr>
      <w:t>2</w:t>
    </w:r>
    <w:r>
      <w:rPr>
        <w:rStyle w:val="PageNumber"/>
      </w:rPr>
      <w:fldChar w:fldCharType="end"/>
    </w:r>
  </w:p>
  <w:p w:rsidR="00E16E27" w:rsidRPr="00874121" w:rsidRDefault="00874121" w:rsidP="00874121">
    <w:pPr>
      <w:pStyle w:val="Footer"/>
      <w:tabs>
        <w:tab w:val="clear" w:pos="4320"/>
        <w:tab w:val="clear" w:pos="8640"/>
      </w:tabs>
      <w:rPr>
        <w:rFonts w:ascii="Arial" w:hAnsi="Arial" w:cs="Arial"/>
      </w:rPr>
    </w:pPr>
    <w:r>
      <w:rPr>
        <w:rStyle w:val="PageNumber"/>
        <w:rFonts w:ascii="Arial" w:hAnsi="Arial" w:cs="Arial"/>
      </w:rPr>
      <w:tab/>
    </w:r>
    <w:r w:rsidR="00032EE6" w:rsidRPr="00874121">
      <w:rPr>
        <w:rStyle w:val="PageNumber"/>
        <w:rFonts w:ascii="Arial" w:hAnsi="Arial" w:cs="Arial"/>
      </w:rPr>
      <w:t>Name of Document</w:t>
    </w:r>
    <w:r>
      <w:rPr>
        <w:rStyle w:val="PageNumber"/>
        <w:rFonts w:ascii="Arial" w:hAnsi="Arial" w:cs="Arial"/>
      </w:rPr>
      <w:t xml:space="preserve"> Goes Here</w:t>
    </w:r>
    <w:bookmarkStart w:id="0" w:name="_GoBack"/>
    <w:bookmarkEnd w:id="0"/>
    <w:r w:rsidR="00032EE6" w:rsidRPr="00874121">
      <w:rPr>
        <w:rStyle w:val="PageNumber"/>
        <w:rFonts w:ascii="Arial" w:hAnsi="Arial" w:cs="Arial"/>
      </w:rPr>
      <w:ptab w:relativeTo="margin" w:alignment="right" w:leader="none"/>
    </w:r>
    <w:r w:rsidR="00032EE6" w:rsidRPr="00874121">
      <w:rPr>
        <w:rStyle w:val="PageNumber"/>
        <w:rFonts w:ascii="Arial" w:hAnsi="Arial" w:cs="Arial"/>
      </w:rPr>
      <w:t xml:space="preserve">Health </w:t>
    </w:r>
    <w:r w:rsidR="00032EE6" w:rsidRPr="00874121">
      <w:rPr>
        <w:rFonts w:ascii="Arial" w:hAnsi="Arial" w:cs="Arial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E27" w:rsidRDefault="00E16E27" w:rsidP="009E0010">
      <w:r>
        <w:separator/>
      </w:r>
    </w:p>
  </w:footnote>
  <w:footnote w:type="continuationSeparator" w:id="0">
    <w:p w:rsidR="00E16E27" w:rsidRDefault="00E16E27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21" w:rsidRDefault="008741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7" w:rsidRDefault="00E16E27" w:rsidP="009E0010">
    <w:pPr>
      <w:pStyle w:val="Heading2"/>
      <w:jc w:val="right"/>
    </w:pPr>
  </w:p>
  <w:p w:rsidR="00E16E27" w:rsidRPr="009E0010" w:rsidRDefault="00E16E27" w:rsidP="009E0010">
    <w:pPr>
      <w:rPr>
        <w:sz w:val="22"/>
        <w:szCs w:val="22"/>
      </w:rPr>
    </w:pPr>
  </w:p>
  <w:p w:rsidR="00E16E27" w:rsidRPr="009E0010" w:rsidRDefault="00E16E27" w:rsidP="009E0010">
    <w:pPr>
      <w:rPr>
        <w:sz w:val="22"/>
        <w:szCs w:val="22"/>
      </w:rPr>
    </w:pPr>
  </w:p>
  <w:p w:rsidR="00E16E27" w:rsidRPr="009E0010" w:rsidRDefault="00E16E27" w:rsidP="009E0010">
    <w:pPr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505" w:rsidRDefault="00CF2505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8"/>
  </w:num>
  <w:num w:numId="4">
    <w:abstractNumId w:val="4"/>
  </w:num>
  <w:num w:numId="5">
    <w:abstractNumId w:val="9"/>
  </w:num>
  <w:num w:numId="6">
    <w:abstractNumId w:val="33"/>
  </w:num>
  <w:num w:numId="7">
    <w:abstractNumId w:val="23"/>
  </w:num>
  <w:num w:numId="8">
    <w:abstractNumId w:val="3"/>
  </w:num>
  <w:num w:numId="9">
    <w:abstractNumId w:val="20"/>
  </w:num>
  <w:num w:numId="10">
    <w:abstractNumId w:val="26"/>
  </w:num>
  <w:num w:numId="11">
    <w:abstractNumId w:val="27"/>
  </w:num>
  <w:num w:numId="12">
    <w:abstractNumId w:val="11"/>
  </w:num>
  <w:num w:numId="13">
    <w:abstractNumId w:val="22"/>
  </w:num>
  <w:num w:numId="14">
    <w:abstractNumId w:val="14"/>
  </w:num>
  <w:num w:numId="15">
    <w:abstractNumId w:val="5"/>
  </w:num>
  <w:num w:numId="16">
    <w:abstractNumId w:val="15"/>
  </w:num>
  <w:num w:numId="17">
    <w:abstractNumId w:val="35"/>
  </w:num>
  <w:num w:numId="18">
    <w:abstractNumId w:val="8"/>
  </w:num>
  <w:num w:numId="19">
    <w:abstractNumId w:val="2"/>
  </w:num>
  <w:num w:numId="20">
    <w:abstractNumId w:val="29"/>
  </w:num>
  <w:num w:numId="21">
    <w:abstractNumId w:val="1"/>
  </w:num>
  <w:num w:numId="22">
    <w:abstractNumId w:val="32"/>
  </w:num>
  <w:num w:numId="23">
    <w:abstractNumId w:val="31"/>
  </w:num>
  <w:num w:numId="24">
    <w:abstractNumId w:val="30"/>
  </w:num>
  <w:num w:numId="25">
    <w:abstractNumId w:val="12"/>
  </w:num>
  <w:num w:numId="26">
    <w:abstractNumId w:val="28"/>
  </w:num>
  <w:num w:numId="27">
    <w:abstractNumId w:val="19"/>
  </w:num>
  <w:num w:numId="28">
    <w:abstractNumId w:val="34"/>
  </w:num>
  <w:num w:numId="29">
    <w:abstractNumId w:val="17"/>
  </w:num>
  <w:num w:numId="30">
    <w:abstractNumId w:val="10"/>
  </w:num>
  <w:num w:numId="31">
    <w:abstractNumId w:val="13"/>
  </w:num>
  <w:num w:numId="32">
    <w:abstractNumId w:val="16"/>
  </w:num>
  <w:num w:numId="33">
    <w:abstractNumId w:val="21"/>
  </w:num>
  <w:num w:numId="34">
    <w:abstractNumId w:val="24"/>
  </w:num>
  <w:num w:numId="35">
    <w:abstractNumId w:val="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61DE8"/>
    <w:rsid w:val="00063560"/>
    <w:rsid w:val="00096C84"/>
    <w:rsid w:val="000B6349"/>
    <w:rsid w:val="000D0FD5"/>
    <w:rsid w:val="000D1D72"/>
    <w:rsid w:val="000E2A39"/>
    <w:rsid w:val="001156D5"/>
    <w:rsid w:val="00115F01"/>
    <w:rsid w:val="00147CF9"/>
    <w:rsid w:val="001531BE"/>
    <w:rsid w:val="00153715"/>
    <w:rsid w:val="0017515B"/>
    <w:rsid w:val="00176880"/>
    <w:rsid w:val="00182CAA"/>
    <w:rsid w:val="0018691B"/>
    <w:rsid w:val="001A5743"/>
    <w:rsid w:val="001B5E0E"/>
    <w:rsid w:val="001D14C2"/>
    <w:rsid w:val="001F0230"/>
    <w:rsid w:val="002175F8"/>
    <w:rsid w:val="00240B95"/>
    <w:rsid w:val="00273CC2"/>
    <w:rsid w:val="002978D7"/>
    <w:rsid w:val="002B5F5F"/>
    <w:rsid w:val="002B6D53"/>
    <w:rsid w:val="002C138B"/>
    <w:rsid w:val="002F3888"/>
    <w:rsid w:val="00317327"/>
    <w:rsid w:val="00326BD7"/>
    <w:rsid w:val="0032745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616B0"/>
    <w:rsid w:val="00463218"/>
    <w:rsid w:val="00480839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3439"/>
    <w:rsid w:val="004E7427"/>
    <w:rsid w:val="00522294"/>
    <w:rsid w:val="00522F92"/>
    <w:rsid w:val="0053273C"/>
    <w:rsid w:val="0053671C"/>
    <w:rsid w:val="0053729A"/>
    <w:rsid w:val="005457FF"/>
    <w:rsid w:val="00555844"/>
    <w:rsid w:val="00563D94"/>
    <w:rsid w:val="005711B0"/>
    <w:rsid w:val="00573FC6"/>
    <w:rsid w:val="00576DB7"/>
    <w:rsid w:val="00577DC8"/>
    <w:rsid w:val="00585BF6"/>
    <w:rsid w:val="005942BE"/>
    <w:rsid w:val="005948B0"/>
    <w:rsid w:val="005950BF"/>
    <w:rsid w:val="005D0441"/>
    <w:rsid w:val="005F174C"/>
    <w:rsid w:val="005F6FCB"/>
    <w:rsid w:val="005F7357"/>
    <w:rsid w:val="00653279"/>
    <w:rsid w:val="0066030A"/>
    <w:rsid w:val="00662611"/>
    <w:rsid w:val="00684AF0"/>
    <w:rsid w:val="006928B9"/>
    <w:rsid w:val="006A2A19"/>
    <w:rsid w:val="006B511B"/>
    <w:rsid w:val="006C7D9F"/>
    <w:rsid w:val="006F5225"/>
    <w:rsid w:val="00710A0E"/>
    <w:rsid w:val="00723CE0"/>
    <w:rsid w:val="00737ACB"/>
    <w:rsid w:val="00765138"/>
    <w:rsid w:val="00783D36"/>
    <w:rsid w:val="00785B31"/>
    <w:rsid w:val="00791B5A"/>
    <w:rsid w:val="007A2A1F"/>
    <w:rsid w:val="007A3655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74121"/>
    <w:rsid w:val="0089078B"/>
    <w:rsid w:val="008A7736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D75A0"/>
    <w:rsid w:val="009E0010"/>
    <w:rsid w:val="009F7765"/>
    <w:rsid w:val="00A20CAA"/>
    <w:rsid w:val="00A23A7F"/>
    <w:rsid w:val="00A2557C"/>
    <w:rsid w:val="00A6271D"/>
    <w:rsid w:val="00A703AC"/>
    <w:rsid w:val="00A8104A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37B8"/>
    <w:rsid w:val="00BF4104"/>
    <w:rsid w:val="00C47D0C"/>
    <w:rsid w:val="00C610BD"/>
    <w:rsid w:val="00C82530"/>
    <w:rsid w:val="00CB641D"/>
    <w:rsid w:val="00CC1E2E"/>
    <w:rsid w:val="00CD5FBE"/>
    <w:rsid w:val="00CD6BAE"/>
    <w:rsid w:val="00CF1E56"/>
    <w:rsid w:val="00CF2505"/>
    <w:rsid w:val="00CF4ECA"/>
    <w:rsid w:val="00D129EC"/>
    <w:rsid w:val="00D659E7"/>
    <w:rsid w:val="00D70C56"/>
    <w:rsid w:val="00D85044"/>
    <w:rsid w:val="00D86084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00A1"/>
    <w:rsid w:val="00E94E86"/>
    <w:rsid w:val="00EA1FA5"/>
    <w:rsid w:val="00ED02AE"/>
    <w:rsid w:val="00EE11D6"/>
    <w:rsid w:val="00F0029C"/>
    <w:rsid w:val="00F005F5"/>
    <w:rsid w:val="00F0487A"/>
    <w:rsid w:val="00F11382"/>
    <w:rsid w:val="00F213CD"/>
    <w:rsid w:val="00F3368D"/>
    <w:rsid w:val="00F349D3"/>
    <w:rsid w:val="00F64A75"/>
    <w:rsid w:val="00F673A7"/>
    <w:rsid w:val="00F76769"/>
    <w:rsid w:val="00F84724"/>
    <w:rsid w:val="00F87505"/>
    <w:rsid w:val="00F91A6E"/>
    <w:rsid w:val="00FA60DD"/>
    <w:rsid w:val="00FC0B16"/>
    <w:rsid w:val="00FE32CB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215EA7"/>
    <w:rsid w:val="003771D8"/>
    <w:rsid w:val="00380C18"/>
    <w:rsid w:val="00515AB9"/>
    <w:rsid w:val="00557901"/>
    <w:rsid w:val="009E3E50"/>
    <w:rsid w:val="00B32FBC"/>
    <w:rsid w:val="00E174D3"/>
    <w:rsid w:val="00E3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47B73-1B2C-4880-9F3F-09D5F4FE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3</cp:revision>
  <cp:lastPrinted>2010-07-06T18:40:00Z</cp:lastPrinted>
  <dcterms:created xsi:type="dcterms:W3CDTF">2012-07-04T18:34:00Z</dcterms:created>
  <dcterms:modified xsi:type="dcterms:W3CDTF">2012-07-04T18:35:00Z</dcterms:modified>
</cp:coreProperties>
</file>