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1A4DC7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Pressure Ulcers</w:t>
      </w:r>
      <w:r w:rsidR="00CA1755">
        <w:rPr>
          <w:sz w:val="28"/>
          <w:szCs w:val="28"/>
          <w:lang w:val="en-CA"/>
        </w:rPr>
        <w:t xml:space="preserve"> Worksheet 4</w:t>
      </w:r>
      <w:r w:rsidR="00451848" w:rsidRPr="00DD14D2">
        <w:rPr>
          <w:sz w:val="28"/>
          <w:szCs w:val="28"/>
          <w:lang w:val="en-CA"/>
        </w:rPr>
        <w:t xml:space="preserve"> (</w:t>
      </w:r>
      <w:r w:rsidR="00CA1755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451848" w:rsidP="00DD14D2">
      <w:pPr>
        <w:jc w:val="center"/>
        <w:rPr>
          <w:rFonts w:ascii="Arial" w:hAnsi="Arial" w:cs="Arial"/>
          <w:b/>
          <w:lang w:val="en-CA"/>
        </w:rPr>
      </w:pPr>
      <w:r w:rsidRPr="00600D8F">
        <w:rPr>
          <w:rFonts w:ascii="Arial" w:hAnsi="Arial" w:cs="Arial"/>
          <w:b/>
          <w:lang w:val="en-CA"/>
        </w:rPr>
        <w:t xml:space="preserve">Percentage of </w:t>
      </w:r>
      <w:r w:rsidR="00CA1755">
        <w:rPr>
          <w:rFonts w:ascii="Arial" w:hAnsi="Arial" w:cs="Arial"/>
          <w:b/>
          <w:lang w:val="en-CA"/>
        </w:rPr>
        <w:t xml:space="preserve">high risk residents (Braden or </w:t>
      </w:r>
      <w:proofErr w:type="spellStart"/>
      <w:r w:rsidR="00CA1755">
        <w:rPr>
          <w:rFonts w:ascii="Arial" w:hAnsi="Arial" w:cs="Arial"/>
          <w:b/>
          <w:lang w:val="en-CA"/>
        </w:rPr>
        <w:t>PURS</w:t>
      </w:r>
      <w:proofErr w:type="spellEnd"/>
      <w:r w:rsidR="00CA1755">
        <w:rPr>
          <w:rFonts w:ascii="Arial" w:hAnsi="Arial" w:cs="Arial"/>
          <w:b/>
          <w:lang w:val="en-CA"/>
        </w:rPr>
        <w:t>) who have risk level, interventions, and implementation of interventions documented in their care plan in the month</w:t>
      </w:r>
    </w:p>
    <w:p w:rsidR="00451848" w:rsidRPr="000815D0" w:rsidRDefault="00451848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AC242F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0815D0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0815D0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0815D0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0815D0" w:rsidRDefault="00242209" w:rsidP="00CA1755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Number of </w:t>
            </w:r>
            <w:r w:rsidR="00CA1755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high risk residents (Braden or </w:t>
            </w:r>
            <w:proofErr w:type="spellStart"/>
            <w:r w:rsidR="00CA1755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PURS</w:t>
            </w:r>
            <w:proofErr w:type="spellEnd"/>
            <w:r w:rsidR="00CA1755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) who have risk level, interventions, and implementation of interventions documented in their care plan in the month</w:t>
            </w:r>
          </w:p>
        </w:tc>
        <w:tc>
          <w:tcPr>
            <w:tcW w:w="3286" w:type="dxa"/>
            <w:shd w:val="clear" w:color="auto" w:fill="006579"/>
          </w:tcPr>
          <w:p w:rsidR="00242209" w:rsidRPr="000815D0" w:rsidRDefault="00242209" w:rsidP="001A4DC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of residents in the </w:t>
            </w:r>
            <w:proofErr w:type="spellStart"/>
            <w:r w:rsidR="001A4DC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LTC</w:t>
            </w:r>
            <w:proofErr w:type="spellEnd"/>
            <w:r w:rsidR="001A4DC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home on the last day of the month</w:t>
            </w:r>
            <w:r w:rsidR="00CA1755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who have been assessed to be high risk for pressure ulcers</w:t>
            </w: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0815D0" w:rsidTr="000815D0">
        <w:trPr>
          <w:jc w:val="center"/>
        </w:trPr>
        <w:tc>
          <w:tcPr>
            <w:tcW w:w="2378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0815D0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CA1755" w:rsidRDefault="00CA1755">
      <w:pPr>
        <w:spacing w:after="200" w:line="276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lastRenderedPageBreak/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CA1755" w:rsidRPr="00CA1755" w:rsidRDefault="00CA1755" w:rsidP="00CA175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A1755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CA1755" w:rsidRPr="00CA1755" w:rsidRDefault="00CA1755" w:rsidP="00CA175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A1755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A1755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CA1755" w:rsidRPr="000815D0" w:rsidRDefault="00CA1755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284A37" w:rsidTr="000815D0">
        <w:tc>
          <w:tcPr>
            <w:tcW w:w="9864" w:type="dxa"/>
            <w:shd w:val="clear" w:color="auto" w:fill="D9D9D9" w:themeFill="background1" w:themeFillShade="D9"/>
          </w:tcPr>
          <w:p w:rsidR="00CA1755" w:rsidRDefault="00CA1755" w:rsidP="00CA1755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534133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CA1755" w:rsidRPr="00534133" w:rsidRDefault="00CA1755" w:rsidP="00CA1755">
            <w:pPr>
              <w:spacing w:line="276" w:lineRule="auto"/>
              <w:rPr>
                <w:rFonts w:ascii="Arial" w:hAnsi="Arial" w:cs="Arial"/>
              </w:rPr>
            </w:pPr>
            <w:r w:rsidRPr="00534133">
              <w:rPr>
                <w:rFonts w:ascii="Arial" w:hAnsi="Arial" w:cs="Arial"/>
              </w:rPr>
              <w:t xml:space="preserve">For your information only: The numerator for this measure is the </w:t>
            </w:r>
            <w:r>
              <w:rPr>
                <w:rFonts w:ascii="Arial" w:hAnsi="Arial" w:cs="Arial"/>
              </w:rPr>
              <w:t xml:space="preserve">number </w:t>
            </w:r>
            <w:r w:rsidRPr="00534133">
              <w:rPr>
                <w:rFonts w:ascii="Arial" w:hAnsi="Arial" w:cs="Arial"/>
              </w:rPr>
              <w:t xml:space="preserve">of high risk residents (Braden or </w:t>
            </w:r>
            <w:proofErr w:type="spellStart"/>
            <w:r w:rsidRPr="00534133">
              <w:rPr>
                <w:rFonts w:ascii="Arial" w:hAnsi="Arial" w:cs="Arial"/>
              </w:rPr>
              <w:t>PURS</w:t>
            </w:r>
            <w:proofErr w:type="spellEnd"/>
            <w:r w:rsidRPr="00534133">
              <w:rPr>
                <w:rFonts w:ascii="Arial" w:hAnsi="Arial" w:cs="Arial"/>
              </w:rPr>
              <w:t>) who have risk level, interventions, and implementation of interventions</w:t>
            </w:r>
            <w:r>
              <w:rPr>
                <w:rFonts w:ascii="Arial" w:hAnsi="Arial" w:cs="Arial"/>
              </w:rPr>
              <w:t xml:space="preserve"> </w:t>
            </w:r>
            <w:r w:rsidRPr="00534133">
              <w:rPr>
                <w:rFonts w:ascii="Arial" w:hAnsi="Arial" w:cs="Arial"/>
              </w:rPr>
              <w:t>documented in their care plan in the month</w:t>
            </w:r>
            <w:r>
              <w:rPr>
                <w:rFonts w:ascii="Arial" w:hAnsi="Arial" w:cs="Arial"/>
              </w:rPr>
              <w:t>.</w:t>
            </w:r>
          </w:p>
          <w:p w:rsidR="000815D0" w:rsidRPr="00284A37" w:rsidRDefault="00CA1755" w:rsidP="00CA1755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534133">
              <w:rPr>
                <w:rFonts w:ascii="Arial" w:hAnsi="Arial" w:cs="Arial"/>
              </w:rPr>
              <w:t xml:space="preserve">The denominator for this measure is </w:t>
            </w:r>
            <w:r>
              <w:rPr>
                <w:rFonts w:ascii="Arial" w:hAnsi="Arial" w:cs="Arial"/>
              </w:rPr>
              <w:t>the t</w:t>
            </w:r>
            <w:r w:rsidRPr="00534133">
              <w:rPr>
                <w:rFonts w:ascii="Arial" w:hAnsi="Arial" w:cs="Arial"/>
              </w:rPr>
              <w:t xml:space="preserve">otal number of residents in the </w:t>
            </w:r>
            <w:proofErr w:type="spellStart"/>
            <w:r w:rsidRPr="00534133">
              <w:rPr>
                <w:rFonts w:ascii="Arial" w:hAnsi="Arial" w:cs="Arial"/>
              </w:rPr>
              <w:t>LTC</w:t>
            </w:r>
            <w:proofErr w:type="spellEnd"/>
            <w:r w:rsidRPr="00534133">
              <w:rPr>
                <w:rFonts w:ascii="Arial" w:hAnsi="Arial" w:cs="Arial"/>
              </w:rPr>
              <w:t xml:space="preserve"> home on the last day of the month </w:t>
            </w:r>
            <w:proofErr w:type="gramStart"/>
            <w:r w:rsidRPr="00534133">
              <w:rPr>
                <w:rFonts w:ascii="Arial" w:hAnsi="Arial" w:cs="Arial"/>
              </w:rPr>
              <w:t>who</w:t>
            </w:r>
            <w:proofErr w:type="gramEnd"/>
            <w:r w:rsidRPr="00534133">
              <w:rPr>
                <w:rFonts w:ascii="Arial" w:hAnsi="Arial" w:cs="Arial"/>
              </w:rPr>
              <w:t xml:space="preserve"> have been assessed to be high risk for pressure ulcers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0815D0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0815D0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6C2272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6C2272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6C2272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AC242F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465F39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1A4DC7">
      <w:rPr>
        <w:rStyle w:val="PageNumber"/>
        <w:rFonts w:ascii="Arial" w:hAnsi="Arial" w:cs="Arial"/>
        <w:sz w:val="22"/>
        <w:szCs w:val="22"/>
        <w:lang w:val="en-CA"/>
      </w:rPr>
      <w:t>pressure-ulcers</w:t>
    </w:r>
    <w:r w:rsidR="00284A37">
      <w:rPr>
        <w:rStyle w:val="PageNumber"/>
        <w:rFonts w:ascii="Arial" w:hAnsi="Arial" w:cs="Arial"/>
        <w:sz w:val="22"/>
        <w:szCs w:val="22"/>
        <w:lang w:val="en-CA"/>
      </w:rPr>
      <w:t>-</w:t>
    </w:r>
    <w:r w:rsidR="000300E6">
      <w:rPr>
        <w:rStyle w:val="PageNumber"/>
        <w:rFonts w:ascii="Arial" w:hAnsi="Arial" w:cs="Arial"/>
        <w:sz w:val="22"/>
        <w:szCs w:val="22"/>
        <w:lang w:val="en-CA"/>
      </w:rPr>
      <w:t>4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0300E6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E6" w:rsidRDefault="00030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79F"/>
    <w:multiLevelType w:val="hybridMultilevel"/>
    <w:tmpl w:val="D0AE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945F4"/>
    <w:multiLevelType w:val="hybridMultilevel"/>
    <w:tmpl w:val="AEAC7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56CC8"/>
    <w:multiLevelType w:val="hybridMultilevel"/>
    <w:tmpl w:val="05C0E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4"/>
  </w:num>
  <w:num w:numId="5">
    <w:abstractNumId w:val="9"/>
  </w:num>
  <w:num w:numId="6">
    <w:abstractNumId w:val="38"/>
  </w:num>
  <w:num w:numId="7">
    <w:abstractNumId w:val="28"/>
  </w:num>
  <w:num w:numId="8">
    <w:abstractNumId w:val="3"/>
  </w:num>
  <w:num w:numId="9">
    <w:abstractNumId w:val="25"/>
  </w:num>
  <w:num w:numId="10">
    <w:abstractNumId w:val="31"/>
  </w:num>
  <w:num w:numId="11">
    <w:abstractNumId w:val="32"/>
  </w:num>
  <w:num w:numId="12">
    <w:abstractNumId w:val="12"/>
  </w:num>
  <w:num w:numId="13">
    <w:abstractNumId w:val="27"/>
  </w:num>
  <w:num w:numId="14">
    <w:abstractNumId w:val="15"/>
  </w:num>
  <w:num w:numId="15">
    <w:abstractNumId w:val="5"/>
  </w:num>
  <w:num w:numId="16">
    <w:abstractNumId w:val="16"/>
  </w:num>
  <w:num w:numId="17">
    <w:abstractNumId w:val="40"/>
  </w:num>
  <w:num w:numId="18">
    <w:abstractNumId w:val="8"/>
  </w:num>
  <w:num w:numId="19">
    <w:abstractNumId w:val="2"/>
  </w:num>
  <w:num w:numId="20">
    <w:abstractNumId w:val="34"/>
  </w:num>
  <w:num w:numId="21">
    <w:abstractNumId w:val="1"/>
  </w:num>
  <w:num w:numId="22">
    <w:abstractNumId w:val="37"/>
  </w:num>
  <w:num w:numId="23">
    <w:abstractNumId w:val="36"/>
  </w:num>
  <w:num w:numId="24">
    <w:abstractNumId w:val="35"/>
  </w:num>
  <w:num w:numId="25">
    <w:abstractNumId w:val="13"/>
  </w:num>
  <w:num w:numId="26">
    <w:abstractNumId w:val="33"/>
  </w:num>
  <w:num w:numId="27">
    <w:abstractNumId w:val="24"/>
  </w:num>
  <w:num w:numId="28">
    <w:abstractNumId w:val="39"/>
  </w:num>
  <w:num w:numId="29">
    <w:abstractNumId w:val="19"/>
  </w:num>
  <w:num w:numId="30">
    <w:abstractNumId w:val="10"/>
  </w:num>
  <w:num w:numId="31">
    <w:abstractNumId w:val="14"/>
  </w:num>
  <w:num w:numId="32">
    <w:abstractNumId w:val="18"/>
  </w:num>
  <w:num w:numId="33">
    <w:abstractNumId w:val="26"/>
  </w:num>
  <w:num w:numId="34">
    <w:abstractNumId w:val="29"/>
  </w:num>
  <w:num w:numId="35">
    <w:abstractNumId w:val="0"/>
  </w:num>
  <w:num w:numId="36">
    <w:abstractNumId w:val="7"/>
  </w:num>
  <w:num w:numId="37">
    <w:abstractNumId w:val="11"/>
  </w:num>
  <w:num w:numId="38">
    <w:abstractNumId w:val="23"/>
  </w:num>
  <w:num w:numId="39">
    <w:abstractNumId w:val="21"/>
  </w:num>
  <w:num w:numId="40">
    <w:abstractNumId w:val="1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00E6"/>
    <w:rsid w:val="00032EE6"/>
    <w:rsid w:val="000373E2"/>
    <w:rsid w:val="00041D3B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4DC7"/>
    <w:rsid w:val="001A5743"/>
    <w:rsid w:val="001A5A55"/>
    <w:rsid w:val="001B5E0E"/>
    <w:rsid w:val="001D14C2"/>
    <w:rsid w:val="001F0230"/>
    <w:rsid w:val="002175F8"/>
    <w:rsid w:val="00242209"/>
    <w:rsid w:val="00273CC2"/>
    <w:rsid w:val="00284A37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2272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B46EE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AC242F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A1755"/>
    <w:rsid w:val="00CB641D"/>
    <w:rsid w:val="00CC1E2E"/>
    <w:rsid w:val="00CC39C9"/>
    <w:rsid w:val="00CD5294"/>
    <w:rsid w:val="00CD5FBE"/>
    <w:rsid w:val="00CF1E56"/>
    <w:rsid w:val="00CF2505"/>
    <w:rsid w:val="00CF4ECA"/>
    <w:rsid w:val="00D129EC"/>
    <w:rsid w:val="00D54ACF"/>
    <w:rsid w:val="00D64778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35E1E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056098"/>
    <w:rsid w:val="003F1616"/>
    <w:rsid w:val="00515AB9"/>
    <w:rsid w:val="006B03A6"/>
    <w:rsid w:val="007D30BE"/>
    <w:rsid w:val="00A20142"/>
    <w:rsid w:val="00B27F9A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57B94-F093-43CA-812B-8A2542C1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2012-07-04T17:23:00Z</dcterms:created>
  <dcterms:modified xsi:type="dcterms:W3CDTF">2012-07-04T17:35:00Z</dcterms:modified>
</cp:coreProperties>
</file>