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7A9A7" w14:textId="35DCE276" w:rsidR="009E5AA0" w:rsidRPr="00A1489D" w:rsidRDefault="00BB33CE" w:rsidP="009E5AA0">
      <w:pPr>
        <w:pStyle w:val="H1HQO2015covertitle"/>
      </w:pPr>
      <w:r w:rsidRPr="00A1489D">
        <w:rPr>
          <w:noProof/>
        </w:rPr>
        <mc:AlternateContent>
          <mc:Choice Requires="wps">
            <w:drawing>
              <wp:anchor distT="0" distB="0" distL="114300" distR="114300" simplePos="0" relativeHeight="251658240" behindDoc="0" locked="0" layoutInCell="1" allowOverlap="1" wp14:anchorId="6488937D" wp14:editId="1E75DCEF">
                <wp:simplePos x="0" y="0"/>
                <wp:positionH relativeFrom="column">
                  <wp:posOffset>-178435</wp:posOffset>
                </wp:positionH>
                <wp:positionV relativeFrom="paragraph">
                  <wp:posOffset>0</wp:posOffset>
                </wp:positionV>
                <wp:extent cx="6685915" cy="8348345"/>
                <wp:effectExtent l="0" t="0" r="19685" b="14605"/>
                <wp:wrapSquare wrapText="bothSides"/>
                <wp:docPr id="9" name="Text Box 9"/>
                <wp:cNvGraphicFramePr/>
                <a:graphic xmlns:a="http://schemas.openxmlformats.org/drawingml/2006/main">
                  <a:graphicData uri="http://schemas.microsoft.com/office/word/2010/wordprocessingShape">
                    <wps:wsp>
                      <wps:cNvSpPr txBox="1"/>
                      <wps:spPr>
                        <a:xfrm>
                          <a:off x="0" y="0"/>
                          <a:ext cx="6685915" cy="8348345"/>
                        </a:xfrm>
                        <a:prstGeom prst="rect">
                          <a:avLst/>
                        </a:prstGeom>
                        <a:noFill/>
                        <a:ln>
                          <a:solidFill>
                            <a:srgbClr val="0C6577"/>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02A1F4" w14:textId="77777777" w:rsidR="001346B7" w:rsidRDefault="008B47AD" w:rsidP="001346B7">
                            <w:pPr>
                              <w:widowControl w:val="0"/>
                              <w:autoSpaceDE w:val="0"/>
                              <w:autoSpaceDN w:val="0"/>
                              <w:adjustRightInd w:val="0"/>
                              <w:spacing w:line="276" w:lineRule="auto"/>
                              <w:ind w:left="1134" w:hanging="141"/>
                              <w:textAlignment w:val="center"/>
                              <w:rPr>
                                <w:rFonts w:cs="Arial"/>
                                <w:bCs/>
                                <w:color w:val="006270"/>
                                <w:sz w:val="32"/>
                                <w:szCs w:val="32"/>
                              </w:rPr>
                            </w:pPr>
                            <w:r>
                              <w:rPr>
                                <w:rFonts w:cs="Arial"/>
                                <w:bCs/>
                                <w:color w:val="006270"/>
                                <w:sz w:val="32"/>
                                <w:szCs w:val="32"/>
                              </w:rPr>
                              <w:t xml:space="preserve"> </w:t>
                            </w:r>
                            <w:r w:rsidR="009E5AA0" w:rsidRPr="00A55922">
                              <w:rPr>
                                <w:rFonts w:cs="Arial"/>
                                <w:color w:val="006270"/>
                                <w:sz w:val="76"/>
                                <w:szCs w:val="76"/>
                              </w:rPr>
                              <w:br/>
                            </w:r>
                            <w:r w:rsidR="001346B7">
                              <w:rPr>
                                <w:rFonts w:cs="Arial"/>
                                <w:noProof/>
                                <w:color w:val="006270"/>
                                <w:sz w:val="76"/>
                                <w:szCs w:val="76"/>
                              </w:rPr>
                              <w:drawing>
                                <wp:inline distT="0" distB="0" distL="0" distR="0" wp14:anchorId="0D0C13EA" wp14:editId="2364BEAB">
                                  <wp:extent cx="2181225" cy="88902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O_Wordmark_English_Positive.jpg"/>
                                          <pic:cNvPicPr/>
                                        </pic:nvPicPr>
                                        <pic:blipFill>
                                          <a:blip r:embed="rId11">
                                            <a:extLst>
                                              <a:ext uri="{28A0092B-C50C-407E-A947-70E740481C1C}">
                                                <a14:useLocalDpi xmlns:a14="http://schemas.microsoft.com/office/drawing/2010/main" val="0"/>
                                              </a:ext>
                                            </a:extLst>
                                          </a:blip>
                                          <a:stretch>
                                            <a:fillRect/>
                                          </a:stretch>
                                        </pic:blipFill>
                                        <pic:spPr>
                                          <a:xfrm>
                                            <a:off x="0" y="0"/>
                                            <a:ext cx="2184923" cy="890529"/>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346B7">
                              <w:rPr>
                                <w:rFonts w:cs="Arial"/>
                                <w:noProof/>
                                <w:color w:val="006270"/>
                                <w:sz w:val="76"/>
                                <w:szCs w:val="76"/>
                              </w:rPr>
                              <w:t xml:space="preserve">   </w:t>
                            </w:r>
                            <w:r w:rsidR="001346B7">
                              <w:rPr>
                                <w:rFonts w:cs="Arial"/>
                                <w:bCs/>
                                <w:noProof/>
                                <w:color w:val="006270"/>
                                <w:sz w:val="32"/>
                                <w:szCs w:val="32"/>
                              </w:rPr>
                              <w:drawing>
                                <wp:inline distT="0" distB="0" distL="0" distR="0" wp14:anchorId="6AF3649C" wp14:editId="1667A13F">
                                  <wp:extent cx="2994038"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PLC_Wordmark_Eng.jpg"/>
                                          <pic:cNvPicPr/>
                                        </pic:nvPicPr>
                                        <pic:blipFill>
                                          <a:blip r:embed="rId12"/>
                                          <a:stretch>
                                            <a:fillRect/>
                                          </a:stretch>
                                        </pic:blipFill>
                                        <pic:spPr>
                                          <a:xfrm>
                                            <a:off x="0" y="0"/>
                                            <a:ext cx="3005126" cy="726581"/>
                                          </a:xfrm>
                                          <a:prstGeom prst="rect">
                                            <a:avLst/>
                                          </a:prstGeom>
                                        </pic:spPr>
                                      </pic:pic>
                                    </a:graphicData>
                                  </a:graphic>
                                </wp:inline>
                              </w:drawing>
                            </w:r>
                          </w:p>
                          <w:p w14:paraId="71941D3D" w14:textId="77777777" w:rsidR="009E5AA0" w:rsidRDefault="009E5AA0" w:rsidP="009E5AA0">
                            <w:pPr>
                              <w:pStyle w:val="HQOTEXT"/>
                            </w:pPr>
                          </w:p>
                          <w:p w14:paraId="5A32AAE3" w14:textId="77777777" w:rsidR="009E5AA0" w:rsidRDefault="009E5AA0" w:rsidP="009E5AA0">
                            <w:pPr>
                              <w:pStyle w:val="HQOTEXT"/>
                            </w:pPr>
                          </w:p>
                          <w:p w14:paraId="64D2BEDF" w14:textId="77777777" w:rsidR="009E5AA0" w:rsidRDefault="009E5AA0" w:rsidP="009E5AA0">
                            <w:pPr>
                              <w:pStyle w:val="HQOTEXT"/>
                            </w:pPr>
                          </w:p>
                          <w:p w14:paraId="03F16D3F" w14:textId="77777777" w:rsidR="009E5AA0" w:rsidRDefault="009E5AA0" w:rsidP="009E5AA0">
                            <w:pPr>
                              <w:pStyle w:val="HQOTEXT"/>
                            </w:pPr>
                          </w:p>
                          <w:p w14:paraId="5FF8C381" w14:textId="77777777" w:rsidR="009E5AA0" w:rsidRDefault="009E5AA0" w:rsidP="009E5AA0">
                            <w:pPr>
                              <w:pStyle w:val="HQOTEXT"/>
                            </w:pPr>
                          </w:p>
                          <w:p w14:paraId="65711FDA" w14:textId="77777777" w:rsidR="009E5AA0" w:rsidRDefault="009E5AA0" w:rsidP="009E5AA0">
                            <w:pPr>
                              <w:pStyle w:val="HQOTEXT"/>
                            </w:pPr>
                          </w:p>
                          <w:p w14:paraId="3FDFCEEE" w14:textId="77777777" w:rsidR="009E5AA0" w:rsidRDefault="009E5AA0" w:rsidP="009E5AA0">
                            <w:pPr>
                              <w:pStyle w:val="HQOTEXT"/>
                            </w:pPr>
                          </w:p>
                          <w:p w14:paraId="0812470C" w14:textId="77777777" w:rsidR="009E5AA0" w:rsidRDefault="009E5AA0" w:rsidP="009E5AA0">
                            <w:pPr>
                              <w:pStyle w:val="HQOTEXT"/>
                            </w:pPr>
                          </w:p>
                          <w:p w14:paraId="403C4EE2" w14:textId="77777777" w:rsidR="009E5AA0" w:rsidRDefault="009E5AA0" w:rsidP="009E5AA0">
                            <w:pPr>
                              <w:pStyle w:val="HQOTEXT"/>
                            </w:pPr>
                          </w:p>
                          <w:p w14:paraId="64AAFE6E" w14:textId="77777777" w:rsidR="009E5AA0" w:rsidRDefault="009E5AA0" w:rsidP="009E5AA0">
                            <w:pPr>
                              <w:pStyle w:val="HQOTEXT"/>
                            </w:pPr>
                          </w:p>
                          <w:p w14:paraId="0EEFA2FF" w14:textId="77777777" w:rsidR="009E5AA0" w:rsidRDefault="009E5AA0" w:rsidP="009E5AA0">
                            <w:pPr>
                              <w:pStyle w:val="HQOTEXT"/>
                            </w:pPr>
                          </w:p>
                          <w:p w14:paraId="1A4CCCBB" w14:textId="77777777" w:rsidR="009E5AA0" w:rsidRDefault="009E5AA0" w:rsidP="009E5AA0">
                            <w:pPr>
                              <w:pStyle w:val="HQOTEXT"/>
                            </w:pPr>
                          </w:p>
                          <w:p w14:paraId="0F56EF56" w14:textId="77777777" w:rsidR="009E5AA0" w:rsidRDefault="009E5AA0" w:rsidP="009E5AA0">
                            <w:pPr>
                              <w:pStyle w:val="HQOTEXT"/>
                            </w:pPr>
                          </w:p>
                          <w:p w14:paraId="15288213" w14:textId="77777777" w:rsidR="009E5AA0" w:rsidRDefault="009E5AA0" w:rsidP="009E5AA0">
                            <w:pPr>
                              <w:pStyle w:val="HQOTEXT"/>
                            </w:pPr>
                          </w:p>
                          <w:p w14:paraId="4E12BF7C" w14:textId="77777777" w:rsidR="009E5AA0" w:rsidRDefault="009E5AA0" w:rsidP="009E5AA0">
                            <w:pPr>
                              <w:pStyle w:val="HQOTEXT"/>
                            </w:pPr>
                          </w:p>
                          <w:p w14:paraId="4048D4CF" w14:textId="77777777" w:rsidR="009E5AA0" w:rsidRDefault="009E5AA0" w:rsidP="009E5AA0">
                            <w:pPr>
                              <w:pStyle w:val="HQOTEXT"/>
                            </w:pPr>
                          </w:p>
                          <w:p w14:paraId="4518DE18" w14:textId="77777777" w:rsidR="009E5AA0" w:rsidRDefault="009E5AA0" w:rsidP="009E5AA0">
                            <w:pPr>
                              <w:pStyle w:val="HQOTEXT"/>
                            </w:pPr>
                          </w:p>
                          <w:p w14:paraId="660D10D7" w14:textId="77777777" w:rsidR="009E5AA0" w:rsidRDefault="009E5AA0" w:rsidP="009E5AA0">
                            <w:pPr>
                              <w:pStyle w:val="HQOTEXT"/>
                            </w:pPr>
                          </w:p>
                          <w:p w14:paraId="1E4BE4F2" w14:textId="77777777" w:rsidR="009E5AA0" w:rsidRDefault="009E5AA0" w:rsidP="009E5AA0">
                            <w:pPr>
                              <w:pStyle w:val="HQOTEXT"/>
                            </w:pPr>
                          </w:p>
                          <w:p w14:paraId="609ACD69" w14:textId="77777777" w:rsidR="009E5AA0" w:rsidRDefault="009E5AA0" w:rsidP="009E5AA0">
                            <w:pPr>
                              <w:pStyle w:val="HQOTEXT"/>
                            </w:pPr>
                          </w:p>
                          <w:p w14:paraId="2DC72982" w14:textId="77777777" w:rsidR="009E5AA0" w:rsidRDefault="009E5AA0" w:rsidP="009E5AA0">
                            <w:pPr>
                              <w:pStyle w:val="HQOTEXT"/>
                            </w:pPr>
                          </w:p>
                          <w:p w14:paraId="4C903D70" w14:textId="77777777" w:rsidR="009E5AA0" w:rsidRDefault="009E5AA0" w:rsidP="009E5AA0">
                            <w:pPr>
                              <w:pStyle w:val="HQOTEXT"/>
                            </w:pPr>
                          </w:p>
                          <w:p w14:paraId="5491CA07" w14:textId="77777777" w:rsidR="009E5AA0" w:rsidRDefault="009E5AA0" w:rsidP="009E5AA0">
                            <w:pPr>
                              <w:pStyle w:val="HQOTEXT"/>
                            </w:pPr>
                          </w:p>
                          <w:p w14:paraId="78004E4C" w14:textId="77777777" w:rsidR="009E5AA0" w:rsidRDefault="009E5AA0" w:rsidP="009E5AA0">
                            <w:pPr>
                              <w:pStyle w:val="HQOTEXT"/>
                            </w:pPr>
                          </w:p>
                          <w:p w14:paraId="3EC8BF0F" w14:textId="77777777" w:rsidR="009E5AA0" w:rsidRDefault="009E5AA0" w:rsidP="009E5AA0">
                            <w:pPr>
                              <w:pStyle w:val="HQOTEXT"/>
                            </w:pPr>
                          </w:p>
                          <w:p w14:paraId="1CD7B4C0" w14:textId="77777777" w:rsidR="009E5AA0" w:rsidRDefault="009E5AA0" w:rsidP="009E5AA0">
                            <w:pPr>
                              <w:pStyle w:val="HQOTEXT"/>
                            </w:pPr>
                          </w:p>
                          <w:p w14:paraId="1A3DE58C" w14:textId="77777777" w:rsidR="009E5AA0" w:rsidRDefault="009E5AA0" w:rsidP="009E5AA0">
                            <w:pPr>
                              <w:pStyle w:val="HQOTEXT"/>
                            </w:pPr>
                          </w:p>
                          <w:p w14:paraId="539BDD63" w14:textId="77777777" w:rsidR="009E5AA0" w:rsidRDefault="009E5AA0" w:rsidP="009E5AA0">
                            <w:pPr>
                              <w:pStyle w:val="HQOTEXT"/>
                            </w:pPr>
                          </w:p>
                          <w:p w14:paraId="1D88FB47" w14:textId="77777777" w:rsidR="009E5AA0" w:rsidRDefault="009E5AA0" w:rsidP="009E5AA0">
                            <w:pPr>
                              <w:pStyle w:val="HQOTEXT"/>
                            </w:pPr>
                          </w:p>
                          <w:p w14:paraId="04D5A303" w14:textId="255D04AF" w:rsidR="009E5AA0" w:rsidRDefault="009E5AA0" w:rsidP="009E5AA0">
                            <w:pPr>
                              <w:pStyle w:val="HQOTEXT"/>
                            </w:pPr>
                          </w:p>
                          <w:p w14:paraId="7C89737B" w14:textId="77777777" w:rsidR="00C36588" w:rsidRDefault="00C36588" w:rsidP="009E5AA0">
                            <w:pPr>
                              <w:pStyle w:val="HQOTEXT"/>
                            </w:pPr>
                          </w:p>
                          <w:p w14:paraId="3BE2A0E1" w14:textId="0042A585" w:rsidR="00D37BA9" w:rsidRDefault="00D37BA9" w:rsidP="009E5AA0">
                            <w:pPr>
                              <w:pStyle w:val="HQOTEXT"/>
                            </w:pPr>
                          </w:p>
                          <w:p w14:paraId="17D49844" w14:textId="713D1E61" w:rsidR="00D37BA9" w:rsidRDefault="00C36588" w:rsidP="00D37BA9">
                            <w:pPr>
                              <w:pStyle w:val="HQOTEXT"/>
                              <w:jc w:val="right"/>
                            </w:pPr>
                            <w:r>
                              <w:rPr>
                                <w:noProof/>
                              </w:rPr>
                              <w:drawing>
                                <wp:inline distT="0" distB="0" distL="0" distR="0" wp14:anchorId="50C36FF7" wp14:editId="74AB32F7">
                                  <wp:extent cx="2376480" cy="950499"/>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_POS_LOGO_RGB.PNG"/>
                                          <pic:cNvPicPr/>
                                        </pic:nvPicPr>
                                        <pic:blipFill>
                                          <a:blip r:embed="rId13"/>
                                          <a:stretch>
                                            <a:fillRect/>
                                          </a:stretch>
                                        </pic:blipFill>
                                        <pic:spPr>
                                          <a:xfrm>
                                            <a:off x="0" y="0"/>
                                            <a:ext cx="2392491" cy="956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8937D" id="_x0000_t202" coordsize="21600,21600" o:spt="202" path="m,l,21600r21600,l21600,xe">
                <v:stroke joinstyle="miter"/>
                <v:path gradientshapeok="t" o:connecttype="rect"/>
              </v:shapetype>
              <v:shape id="Text Box 9" o:spid="_x0000_s1026" type="#_x0000_t202" style="position:absolute;margin-left:-14.05pt;margin-top:0;width:526.45pt;height:65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" filled="f" strokecolor="#0c6577">
                <v:textbox>
                  <w:txbxContent>
                    <w:p w14:paraId="7102A1F4" w14:textId="77777777" w:rsidR="001346B7" w:rsidRDefault="008B47AD" w:rsidP="001346B7">
                      <w:pPr>
                        <w:widowControl w:val="0"/>
                        <w:autoSpaceDE w:val="0"/>
                        <w:autoSpaceDN w:val="0"/>
                        <w:adjustRightInd w:val="0"/>
                        <w:spacing w:line="276" w:lineRule="auto"/>
                        <w:ind w:left="1134" w:hanging="141"/>
                        <w:textAlignment w:val="center"/>
                        <w:rPr>
                          <w:rFonts w:cs="Arial"/>
                          <w:bCs/>
                          <w:color w:val="006270"/>
                          <w:sz w:val="32"/>
                          <w:szCs w:val="32"/>
                        </w:rPr>
                      </w:pPr>
                      <w:r>
                        <w:rPr>
                          <w:rFonts w:cs="Arial"/>
                          <w:bCs/>
                          <w:color w:val="006270"/>
                          <w:sz w:val="32"/>
                          <w:szCs w:val="32"/>
                        </w:rPr>
                        <w:t xml:space="preserve"> </w:t>
                      </w:r>
                      <w:r w:rsidR="009E5AA0" w:rsidRPr="00A55922">
                        <w:rPr>
                          <w:rFonts w:cs="Arial"/>
                          <w:color w:val="006270"/>
                          <w:sz w:val="76"/>
                          <w:szCs w:val="76"/>
                        </w:rPr>
                        <w:br/>
                      </w:r>
                      <w:r w:rsidR="001346B7">
                        <w:rPr>
                          <w:rFonts w:cs="Arial"/>
                          <w:noProof/>
                          <w:color w:val="006270"/>
                          <w:sz w:val="76"/>
                          <w:szCs w:val="76"/>
                        </w:rPr>
                        <w:drawing>
                          <wp:inline distT="0" distB="0" distL="0" distR="0" wp14:anchorId="0D0C13EA" wp14:editId="2364BEAB">
                            <wp:extent cx="2181225" cy="88902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O_Wordmark_English_Positive.jpg"/>
                                    <pic:cNvPicPr/>
                                  </pic:nvPicPr>
                                  <pic:blipFill>
                                    <a:blip r:embed="rId14">
                                      <a:extLst>
                                        <a:ext uri="{28A0092B-C50C-407E-A947-70E740481C1C}">
                                          <a14:useLocalDpi xmlns:a14="http://schemas.microsoft.com/office/drawing/2010/main" val="0"/>
                                        </a:ext>
                                      </a:extLst>
                                    </a:blip>
                                    <a:stretch>
                                      <a:fillRect/>
                                    </a:stretch>
                                  </pic:blipFill>
                                  <pic:spPr>
                                    <a:xfrm>
                                      <a:off x="0" y="0"/>
                                      <a:ext cx="2184923" cy="89052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r w:rsidR="001346B7">
                        <w:rPr>
                          <w:rFonts w:cs="Arial"/>
                          <w:noProof/>
                          <w:color w:val="006270"/>
                          <w:sz w:val="76"/>
                          <w:szCs w:val="76"/>
                        </w:rPr>
                        <w:t xml:space="preserve">   </w:t>
                      </w:r>
                      <w:r w:rsidR="001346B7">
                        <w:rPr>
                          <w:rFonts w:cs="Arial"/>
                          <w:bCs/>
                          <w:noProof/>
                          <w:color w:val="006270"/>
                          <w:sz w:val="32"/>
                          <w:szCs w:val="32"/>
                        </w:rPr>
                        <w:drawing>
                          <wp:inline distT="0" distB="0" distL="0" distR="0" wp14:anchorId="6AF3649C" wp14:editId="1667A13F">
                            <wp:extent cx="2994038"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PLC_Wordmark_Eng.jpg"/>
                                    <pic:cNvPicPr/>
                                  </pic:nvPicPr>
                                  <pic:blipFill>
                                    <a:blip r:embed="rId15"/>
                                    <a:stretch>
                                      <a:fillRect/>
                                    </a:stretch>
                                  </pic:blipFill>
                                  <pic:spPr>
                                    <a:xfrm>
                                      <a:off x="0" y="0"/>
                                      <a:ext cx="3005126" cy="726581"/>
                                    </a:xfrm>
                                    <a:prstGeom prst="rect">
                                      <a:avLst/>
                                    </a:prstGeom>
                                  </pic:spPr>
                                </pic:pic>
                              </a:graphicData>
                            </a:graphic>
                          </wp:inline>
                        </w:drawing>
                      </w:r>
                    </w:p>
                    <w:p w14:paraId="71941D3D" w14:textId="77777777" w:rsidR="009E5AA0" w:rsidRDefault="009E5AA0" w:rsidP="009E5AA0">
                      <w:pPr>
                        <w:pStyle w:val="HQOTEXT"/>
                      </w:pPr>
                    </w:p>
                    <w:p w14:paraId="5A32AAE3" w14:textId="77777777" w:rsidR="009E5AA0" w:rsidRDefault="009E5AA0" w:rsidP="009E5AA0">
                      <w:pPr>
                        <w:pStyle w:val="HQOTEXT"/>
                      </w:pPr>
                    </w:p>
                    <w:p w14:paraId="64D2BEDF" w14:textId="77777777" w:rsidR="009E5AA0" w:rsidRDefault="009E5AA0" w:rsidP="009E5AA0">
                      <w:pPr>
                        <w:pStyle w:val="HQOTEXT"/>
                      </w:pPr>
                    </w:p>
                    <w:p w14:paraId="03F16D3F" w14:textId="77777777" w:rsidR="009E5AA0" w:rsidRDefault="009E5AA0" w:rsidP="009E5AA0">
                      <w:pPr>
                        <w:pStyle w:val="HQOTEXT"/>
                      </w:pPr>
                    </w:p>
                    <w:p w14:paraId="5FF8C381" w14:textId="77777777" w:rsidR="009E5AA0" w:rsidRDefault="009E5AA0" w:rsidP="009E5AA0">
                      <w:pPr>
                        <w:pStyle w:val="HQOTEXT"/>
                      </w:pPr>
                    </w:p>
                    <w:p w14:paraId="65711FDA" w14:textId="77777777" w:rsidR="009E5AA0" w:rsidRDefault="009E5AA0" w:rsidP="009E5AA0">
                      <w:pPr>
                        <w:pStyle w:val="HQOTEXT"/>
                      </w:pPr>
                    </w:p>
                    <w:p w14:paraId="3FDFCEEE" w14:textId="77777777" w:rsidR="009E5AA0" w:rsidRDefault="009E5AA0" w:rsidP="009E5AA0">
                      <w:pPr>
                        <w:pStyle w:val="HQOTEXT"/>
                      </w:pPr>
                    </w:p>
                    <w:p w14:paraId="0812470C" w14:textId="77777777" w:rsidR="009E5AA0" w:rsidRDefault="009E5AA0" w:rsidP="009E5AA0">
                      <w:pPr>
                        <w:pStyle w:val="HQOTEXT"/>
                      </w:pPr>
                    </w:p>
                    <w:p w14:paraId="403C4EE2" w14:textId="77777777" w:rsidR="009E5AA0" w:rsidRDefault="009E5AA0" w:rsidP="009E5AA0">
                      <w:pPr>
                        <w:pStyle w:val="HQOTEXT"/>
                      </w:pPr>
                    </w:p>
                    <w:p w14:paraId="64AAFE6E" w14:textId="77777777" w:rsidR="009E5AA0" w:rsidRDefault="009E5AA0" w:rsidP="009E5AA0">
                      <w:pPr>
                        <w:pStyle w:val="HQOTEXT"/>
                      </w:pPr>
                    </w:p>
                    <w:p w14:paraId="0EEFA2FF" w14:textId="77777777" w:rsidR="009E5AA0" w:rsidRDefault="009E5AA0" w:rsidP="009E5AA0">
                      <w:pPr>
                        <w:pStyle w:val="HQOTEXT"/>
                      </w:pPr>
                    </w:p>
                    <w:p w14:paraId="1A4CCCBB" w14:textId="77777777" w:rsidR="009E5AA0" w:rsidRDefault="009E5AA0" w:rsidP="009E5AA0">
                      <w:pPr>
                        <w:pStyle w:val="HQOTEXT"/>
                      </w:pPr>
                    </w:p>
                    <w:p w14:paraId="0F56EF56" w14:textId="77777777" w:rsidR="009E5AA0" w:rsidRDefault="009E5AA0" w:rsidP="009E5AA0">
                      <w:pPr>
                        <w:pStyle w:val="HQOTEXT"/>
                      </w:pPr>
                    </w:p>
                    <w:p w14:paraId="15288213" w14:textId="77777777" w:rsidR="009E5AA0" w:rsidRDefault="009E5AA0" w:rsidP="009E5AA0">
                      <w:pPr>
                        <w:pStyle w:val="HQOTEXT"/>
                      </w:pPr>
                    </w:p>
                    <w:p w14:paraId="4E12BF7C" w14:textId="77777777" w:rsidR="009E5AA0" w:rsidRDefault="009E5AA0" w:rsidP="009E5AA0">
                      <w:pPr>
                        <w:pStyle w:val="HQOTEXT"/>
                      </w:pPr>
                    </w:p>
                    <w:p w14:paraId="4048D4CF" w14:textId="77777777" w:rsidR="009E5AA0" w:rsidRDefault="009E5AA0" w:rsidP="009E5AA0">
                      <w:pPr>
                        <w:pStyle w:val="HQOTEXT"/>
                      </w:pPr>
                    </w:p>
                    <w:p w14:paraId="4518DE18" w14:textId="77777777" w:rsidR="009E5AA0" w:rsidRDefault="009E5AA0" w:rsidP="009E5AA0">
                      <w:pPr>
                        <w:pStyle w:val="HQOTEXT"/>
                      </w:pPr>
                    </w:p>
                    <w:p w14:paraId="660D10D7" w14:textId="77777777" w:rsidR="009E5AA0" w:rsidRDefault="009E5AA0" w:rsidP="009E5AA0">
                      <w:pPr>
                        <w:pStyle w:val="HQOTEXT"/>
                      </w:pPr>
                    </w:p>
                    <w:p w14:paraId="1E4BE4F2" w14:textId="77777777" w:rsidR="009E5AA0" w:rsidRDefault="009E5AA0" w:rsidP="009E5AA0">
                      <w:pPr>
                        <w:pStyle w:val="HQOTEXT"/>
                      </w:pPr>
                    </w:p>
                    <w:p w14:paraId="609ACD69" w14:textId="77777777" w:rsidR="009E5AA0" w:rsidRDefault="009E5AA0" w:rsidP="009E5AA0">
                      <w:pPr>
                        <w:pStyle w:val="HQOTEXT"/>
                      </w:pPr>
                    </w:p>
                    <w:p w14:paraId="2DC72982" w14:textId="77777777" w:rsidR="009E5AA0" w:rsidRDefault="009E5AA0" w:rsidP="009E5AA0">
                      <w:pPr>
                        <w:pStyle w:val="HQOTEXT"/>
                      </w:pPr>
                    </w:p>
                    <w:p w14:paraId="4C903D70" w14:textId="77777777" w:rsidR="009E5AA0" w:rsidRDefault="009E5AA0" w:rsidP="009E5AA0">
                      <w:pPr>
                        <w:pStyle w:val="HQOTEXT"/>
                      </w:pPr>
                    </w:p>
                    <w:p w14:paraId="5491CA07" w14:textId="77777777" w:rsidR="009E5AA0" w:rsidRDefault="009E5AA0" w:rsidP="009E5AA0">
                      <w:pPr>
                        <w:pStyle w:val="HQOTEXT"/>
                      </w:pPr>
                    </w:p>
                    <w:p w14:paraId="78004E4C" w14:textId="77777777" w:rsidR="009E5AA0" w:rsidRDefault="009E5AA0" w:rsidP="009E5AA0">
                      <w:pPr>
                        <w:pStyle w:val="HQOTEXT"/>
                      </w:pPr>
                    </w:p>
                    <w:p w14:paraId="3EC8BF0F" w14:textId="77777777" w:rsidR="009E5AA0" w:rsidRDefault="009E5AA0" w:rsidP="009E5AA0">
                      <w:pPr>
                        <w:pStyle w:val="HQOTEXT"/>
                      </w:pPr>
                    </w:p>
                    <w:p w14:paraId="1CD7B4C0" w14:textId="77777777" w:rsidR="009E5AA0" w:rsidRDefault="009E5AA0" w:rsidP="009E5AA0">
                      <w:pPr>
                        <w:pStyle w:val="HQOTEXT"/>
                      </w:pPr>
                    </w:p>
                    <w:p w14:paraId="1A3DE58C" w14:textId="77777777" w:rsidR="009E5AA0" w:rsidRDefault="009E5AA0" w:rsidP="009E5AA0">
                      <w:pPr>
                        <w:pStyle w:val="HQOTEXT"/>
                      </w:pPr>
                    </w:p>
                    <w:p w14:paraId="539BDD63" w14:textId="77777777" w:rsidR="009E5AA0" w:rsidRDefault="009E5AA0" w:rsidP="009E5AA0">
                      <w:pPr>
                        <w:pStyle w:val="HQOTEXT"/>
                      </w:pPr>
                    </w:p>
                    <w:p w14:paraId="1D88FB47" w14:textId="77777777" w:rsidR="009E5AA0" w:rsidRDefault="009E5AA0" w:rsidP="009E5AA0">
                      <w:pPr>
                        <w:pStyle w:val="HQOTEXT"/>
                      </w:pPr>
                    </w:p>
                    <w:p w14:paraId="04D5A303" w14:textId="255D04AF" w:rsidR="009E5AA0" w:rsidRDefault="009E5AA0" w:rsidP="009E5AA0">
                      <w:pPr>
                        <w:pStyle w:val="HQOTEXT"/>
                      </w:pPr>
                    </w:p>
                    <w:p w14:paraId="7C89737B" w14:textId="77777777" w:rsidR="00C36588" w:rsidRDefault="00C36588" w:rsidP="009E5AA0">
                      <w:pPr>
                        <w:pStyle w:val="HQOTEXT"/>
                      </w:pPr>
                    </w:p>
                    <w:p w14:paraId="3BE2A0E1" w14:textId="0042A585" w:rsidR="00D37BA9" w:rsidRDefault="00D37BA9" w:rsidP="009E5AA0">
                      <w:pPr>
                        <w:pStyle w:val="HQOTEXT"/>
                      </w:pPr>
                    </w:p>
                    <w:p w14:paraId="17D49844" w14:textId="713D1E61" w:rsidR="00D37BA9" w:rsidRDefault="00C36588" w:rsidP="00D37BA9">
                      <w:pPr>
                        <w:pStyle w:val="HQOTEXT"/>
                        <w:jc w:val="right"/>
                      </w:pPr>
                      <w:r>
                        <w:rPr>
                          <w:noProof/>
                        </w:rPr>
                        <w:drawing>
                          <wp:inline distT="0" distB="0" distL="0" distR="0" wp14:anchorId="50C36FF7" wp14:editId="74AB32F7">
                            <wp:extent cx="2376480" cy="950499"/>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_POS_LOGO_RGB.PNG"/>
                                    <pic:cNvPicPr/>
                                  </pic:nvPicPr>
                                  <pic:blipFill>
                                    <a:blip r:embed="rId16"/>
                                    <a:stretch>
                                      <a:fillRect/>
                                    </a:stretch>
                                  </pic:blipFill>
                                  <pic:spPr>
                                    <a:xfrm>
                                      <a:off x="0" y="0"/>
                                      <a:ext cx="2392491" cy="956903"/>
                                    </a:xfrm>
                                    <a:prstGeom prst="rect">
                                      <a:avLst/>
                                    </a:prstGeom>
                                  </pic:spPr>
                                </pic:pic>
                              </a:graphicData>
                            </a:graphic>
                          </wp:inline>
                        </w:drawing>
                      </w:r>
                    </w:p>
                  </w:txbxContent>
                </v:textbox>
                <w10:wrap type="square"/>
              </v:shape>
            </w:pict>
          </mc:Fallback>
        </mc:AlternateContent>
      </w:r>
      <w:r w:rsidR="009E5AA0" w:rsidRPr="00A1489D">
        <w:rPr>
          <w:noProof/>
        </w:rPr>
        <mc:AlternateContent>
          <mc:Choice Requires="wps">
            <w:drawing>
              <wp:anchor distT="0" distB="0" distL="114300" distR="114300" simplePos="0" relativeHeight="251658241" behindDoc="0" locked="0" layoutInCell="1" allowOverlap="1" wp14:anchorId="11A07184" wp14:editId="6816CAC0">
                <wp:simplePos x="0" y="0"/>
                <wp:positionH relativeFrom="column">
                  <wp:posOffset>638810</wp:posOffset>
                </wp:positionH>
                <wp:positionV relativeFrom="paragraph">
                  <wp:posOffset>2910840</wp:posOffset>
                </wp:positionV>
                <wp:extent cx="5435600" cy="4102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5435600" cy="41021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5DF2AD" w14:textId="6C0B7E11" w:rsidR="009E5AA0" w:rsidRDefault="00AC5B27" w:rsidP="009E5AA0">
                            <w:pPr>
                              <w:pStyle w:val="HQO2015DateofReport"/>
                              <w:ind w:left="-142"/>
                            </w:pPr>
                            <w:r>
                              <w:t xml:space="preserve">  </w:t>
                            </w:r>
                            <w:r w:rsidR="006370F3">
                              <w:t xml:space="preserve">September </w:t>
                            </w:r>
                            <w:r w:rsidR="009E5AA0">
                              <w:t>2019</w:t>
                            </w:r>
                          </w:p>
                          <w:p w14:paraId="3B33D4A7" w14:textId="7F78E91F" w:rsidR="009E5AA0" w:rsidRPr="008809BB" w:rsidRDefault="00597E32" w:rsidP="009E5AA0">
                            <w:pPr>
                              <w:pStyle w:val="H1HQO2015covertitle"/>
                              <w:rPr>
                                <w:szCs w:val="44"/>
                              </w:rPr>
                            </w:pPr>
                            <w:r w:rsidRPr="008809BB">
                              <w:rPr>
                                <w:szCs w:val="44"/>
                              </w:rPr>
                              <w:t xml:space="preserve">Diagnostic Imaging </w:t>
                            </w:r>
                            <w:r w:rsidR="007E729B" w:rsidRPr="008809BB">
                              <w:rPr>
                                <w:szCs w:val="44"/>
                              </w:rPr>
                              <w:t xml:space="preserve">Peer </w:t>
                            </w:r>
                            <w:r w:rsidR="00200940" w:rsidRPr="008809BB">
                              <w:rPr>
                                <w:szCs w:val="44"/>
                              </w:rPr>
                              <w:t>Learning</w:t>
                            </w:r>
                            <w:r w:rsidR="00E81E34" w:rsidRPr="008809BB">
                              <w:rPr>
                                <w:szCs w:val="44"/>
                              </w:rPr>
                              <w:t xml:space="preserve"> Toolkit</w:t>
                            </w:r>
                          </w:p>
                          <w:p w14:paraId="4E71E39B" w14:textId="77777777" w:rsidR="009E5AA0" w:rsidRPr="008809BB" w:rsidRDefault="009E5AA0" w:rsidP="009E5AA0">
                            <w:pPr>
                              <w:pStyle w:val="H1HQO2015covertitle"/>
                              <w:rPr>
                                <w:szCs w:val="44"/>
                              </w:rPr>
                            </w:pPr>
                          </w:p>
                          <w:p w14:paraId="207E7FB6" w14:textId="5C944930" w:rsidR="009E5AA0" w:rsidRPr="008809BB" w:rsidRDefault="001512E3" w:rsidP="001512E3">
                            <w:pPr>
                              <w:pStyle w:val="H1HQO2015covertitle"/>
                              <w:rPr>
                                <w:szCs w:val="44"/>
                              </w:rPr>
                            </w:pPr>
                            <w:r w:rsidRPr="008809BB">
                              <w:rPr>
                                <w:szCs w:val="44"/>
                              </w:rPr>
                              <w:t>5</w:t>
                            </w:r>
                            <w:r w:rsidR="00BD153D" w:rsidRPr="008809BB">
                              <w:rPr>
                                <w:szCs w:val="44"/>
                              </w:rPr>
                              <w:t>.2</w:t>
                            </w:r>
                            <w:r w:rsidR="00BB33CE" w:rsidRPr="008809BB">
                              <w:rPr>
                                <w:szCs w:val="44"/>
                              </w:rPr>
                              <w:t>b</w:t>
                            </w:r>
                            <w:r w:rsidR="00A41275" w:rsidRPr="008809BB">
                              <w:rPr>
                                <w:szCs w:val="44"/>
                              </w:rPr>
                              <w:t xml:space="preserve"> </w:t>
                            </w:r>
                            <w:r w:rsidR="00C3710C" w:rsidRPr="008809BB">
                              <w:rPr>
                                <w:szCs w:val="44"/>
                              </w:rPr>
                              <w:t>QCIPA Quick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7184" id="Text Box 7" o:spid="_x0000_s1027" type="#_x0000_t202" style="position:absolute;margin-left:50.3pt;margin-top:229.2pt;width:428pt;height:32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" filled="f" stroked="f">
                <v:textbox>
                  <w:txbxContent>
                    <w:p w14:paraId="7C5DF2AD" w14:textId="6C0B7E11" w:rsidR="009E5AA0" w:rsidRDefault="00AC5B27" w:rsidP="009E5AA0">
                      <w:pPr>
                        <w:pStyle w:val="HQO2015DateofReport"/>
                        <w:ind w:left="-142"/>
                      </w:pPr>
                      <w:r>
                        <w:t xml:space="preserve">  </w:t>
                      </w:r>
                      <w:r w:rsidR="006370F3">
                        <w:t xml:space="preserve">September </w:t>
                      </w:r>
                      <w:r w:rsidR="009E5AA0">
                        <w:t>2019</w:t>
                      </w:r>
                    </w:p>
                    <w:p w14:paraId="3B33D4A7" w14:textId="7F78E91F" w:rsidR="009E5AA0" w:rsidRPr="008809BB" w:rsidRDefault="00597E32" w:rsidP="009E5AA0">
                      <w:pPr>
                        <w:pStyle w:val="H1HQO2015covertitle"/>
                        <w:rPr>
                          <w:szCs w:val="44"/>
                        </w:rPr>
                      </w:pPr>
                      <w:r w:rsidRPr="008809BB">
                        <w:rPr>
                          <w:szCs w:val="44"/>
                        </w:rPr>
                        <w:t xml:space="preserve">Diagnostic Imaging </w:t>
                      </w:r>
                      <w:r w:rsidR="007E729B" w:rsidRPr="008809BB">
                        <w:rPr>
                          <w:szCs w:val="44"/>
                        </w:rPr>
                        <w:t xml:space="preserve">Peer </w:t>
                      </w:r>
                      <w:r w:rsidR="00200940" w:rsidRPr="008809BB">
                        <w:rPr>
                          <w:szCs w:val="44"/>
                        </w:rPr>
                        <w:t>Learning</w:t>
                      </w:r>
                      <w:r w:rsidR="00E81E34" w:rsidRPr="008809BB">
                        <w:rPr>
                          <w:szCs w:val="44"/>
                        </w:rPr>
                        <w:t xml:space="preserve"> Toolkit</w:t>
                      </w:r>
                    </w:p>
                    <w:p w14:paraId="4E71E39B" w14:textId="77777777" w:rsidR="009E5AA0" w:rsidRPr="008809BB" w:rsidRDefault="009E5AA0" w:rsidP="009E5AA0">
                      <w:pPr>
                        <w:pStyle w:val="H1HQO2015covertitle"/>
                        <w:rPr>
                          <w:szCs w:val="44"/>
                        </w:rPr>
                      </w:pPr>
                    </w:p>
                    <w:p w14:paraId="207E7FB6" w14:textId="5C944930" w:rsidR="009E5AA0" w:rsidRPr="008809BB" w:rsidRDefault="001512E3" w:rsidP="001512E3">
                      <w:pPr>
                        <w:pStyle w:val="H1HQO2015covertitle"/>
                        <w:rPr>
                          <w:szCs w:val="44"/>
                        </w:rPr>
                      </w:pPr>
                      <w:r w:rsidRPr="008809BB">
                        <w:rPr>
                          <w:szCs w:val="44"/>
                        </w:rPr>
                        <w:t>5</w:t>
                      </w:r>
                      <w:r w:rsidR="00BD153D" w:rsidRPr="008809BB">
                        <w:rPr>
                          <w:szCs w:val="44"/>
                        </w:rPr>
                        <w:t>.2</w:t>
                      </w:r>
                      <w:r w:rsidR="00BB33CE" w:rsidRPr="008809BB">
                        <w:rPr>
                          <w:szCs w:val="44"/>
                        </w:rPr>
                        <w:t>b</w:t>
                      </w:r>
                      <w:r w:rsidR="00A41275" w:rsidRPr="008809BB">
                        <w:rPr>
                          <w:szCs w:val="44"/>
                        </w:rPr>
                        <w:t xml:space="preserve"> </w:t>
                      </w:r>
                      <w:r w:rsidR="00C3710C" w:rsidRPr="008809BB">
                        <w:rPr>
                          <w:szCs w:val="44"/>
                        </w:rPr>
                        <w:t>QCIPA Quick Facts</w:t>
                      </w:r>
                    </w:p>
                  </w:txbxContent>
                </v:textbox>
                <w10:wrap type="square"/>
              </v:shape>
            </w:pict>
          </mc:Fallback>
        </mc:AlternateContent>
      </w:r>
      <w:r w:rsidR="009E5AA0" w:rsidRPr="00A1489D">
        <w:rPr>
          <w:noProof/>
        </w:rPr>
        <mc:AlternateContent>
          <mc:Choice Requires="wps">
            <w:drawing>
              <wp:anchor distT="0" distB="0" distL="114300" distR="114300" simplePos="0" relativeHeight="251658242" behindDoc="0" locked="0" layoutInCell="1" allowOverlap="1" wp14:anchorId="1A0D8B48" wp14:editId="14A50BEC">
                <wp:simplePos x="0" y="0"/>
                <wp:positionH relativeFrom="column">
                  <wp:posOffset>-186690</wp:posOffset>
                </wp:positionH>
                <wp:positionV relativeFrom="paragraph">
                  <wp:posOffset>3342640</wp:posOffset>
                </wp:positionV>
                <wp:extent cx="622300" cy="152400"/>
                <wp:effectExtent l="0" t="0" r="12700" b="0"/>
                <wp:wrapThrough wrapText="bothSides">
                  <wp:wrapPolygon edited="0">
                    <wp:start x="0" y="0"/>
                    <wp:lineTo x="0" y="18000"/>
                    <wp:lineTo x="21159" y="18000"/>
                    <wp:lineTo x="21159"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622300" cy="152400"/>
                        </a:xfrm>
                        <a:prstGeom prst="rect">
                          <a:avLst/>
                        </a:prstGeom>
                        <a:solidFill>
                          <a:srgbClr val="0C6577"/>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AD5E03" id="Rectangle 11" o:spid="_x0000_s1026" style="position:absolute;margin-left:-14.7pt;margin-top:263.2pt;width:49pt;height: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" fillcolor="#0c6577" stroked="f" strokeweight="1pt">
                <w10:wrap type="through"/>
              </v:rect>
            </w:pict>
          </mc:Fallback>
        </mc:AlternateContent>
      </w:r>
    </w:p>
    <w:p w14:paraId="59242A62" w14:textId="77777777" w:rsidR="009E5AA0" w:rsidRDefault="009E5AA0">
      <w:pPr>
        <w:sectPr w:rsidR="009E5AA0" w:rsidSect="008809BB">
          <w:footerReference w:type="default" r:id="rId17"/>
          <w:footerReference w:type="first" r:id="rId18"/>
          <w:pgSz w:w="12240" w:h="15840"/>
          <w:pgMar w:top="1440" w:right="539" w:bottom="1440" w:left="1168" w:header="720" w:footer="720" w:gutter="0"/>
          <w:pgNumType w:start="1"/>
          <w:cols w:space="720"/>
          <w:titlePg/>
          <w:docGrid w:linePitch="360"/>
        </w:sectPr>
      </w:pPr>
    </w:p>
    <w:p w14:paraId="5B7ACCB7" w14:textId="755C0299" w:rsidR="00A41275" w:rsidRPr="008809BB" w:rsidRDefault="008650AB" w:rsidP="00A708C3">
      <w:pPr>
        <w:rPr>
          <w:rFonts w:ascii="Arial" w:hAnsi="Arial" w:cs="Arial"/>
          <w:b/>
          <w:color w:val="00788A"/>
          <w:kern w:val="24"/>
          <w:sz w:val="36"/>
          <w:szCs w:val="36"/>
        </w:rPr>
      </w:pPr>
      <w:r>
        <w:rPr>
          <w:rFonts w:ascii="Arial" w:hAnsi="Arial" w:cs="Arial"/>
          <w:b/>
          <w:color w:val="00788A"/>
          <w:kern w:val="24"/>
          <w:sz w:val="36"/>
          <w:szCs w:val="36"/>
        </w:rPr>
        <w:lastRenderedPageBreak/>
        <w:t>5.2</w:t>
      </w:r>
      <w:r w:rsidR="00840847">
        <w:rPr>
          <w:rFonts w:ascii="Arial" w:hAnsi="Arial" w:cs="Arial"/>
          <w:b/>
          <w:color w:val="00788A"/>
          <w:kern w:val="24"/>
          <w:sz w:val="36"/>
          <w:szCs w:val="36"/>
        </w:rPr>
        <w:t xml:space="preserve">b </w:t>
      </w:r>
      <w:r w:rsidR="001512E3" w:rsidRPr="008809BB">
        <w:rPr>
          <w:rFonts w:ascii="Arial" w:hAnsi="Arial" w:cs="Arial"/>
          <w:b/>
          <w:color w:val="00788A"/>
          <w:kern w:val="24"/>
          <w:sz w:val="36"/>
          <w:szCs w:val="36"/>
        </w:rPr>
        <w:t xml:space="preserve">QCIPA Quick Facts </w:t>
      </w:r>
    </w:p>
    <w:tbl>
      <w:tblPr>
        <w:tblStyle w:val="TableGrid"/>
        <w:tblW w:w="0" w:type="auto"/>
        <w:tblLayout w:type="fixed"/>
        <w:tblLook w:val="04A0" w:firstRow="1" w:lastRow="0" w:firstColumn="1" w:lastColumn="0" w:noHBand="0" w:noVBand="1"/>
      </w:tblPr>
      <w:tblGrid>
        <w:gridCol w:w="8500"/>
        <w:gridCol w:w="1426"/>
      </w:tblGrid>
      <w:tr w:rsidR="00132B8D" w:rsidRPr="00132B8D" w14:paraId="34ED6A2D" w14:textId="77777777" w:rsidTr="00132B8D">
        <w:tc>
          <w:tcPr>
            <w:tcW w:w="8500" w:type="dxa"/>
            <w:shd w:val="clear" w:color="auto" w:fill="00788A"/>
            <w:vAlign w:val="center"/>
          </w:tcPr>
          <w:p w14:paraId="5D796E21" w14:textId="6F43B1D2" w:rsidR="004E427D" w:rsidRPr="008809BB" w:rsidRDefault="00132B8D" w:rsidP="004E427D">
            <w:pPr>
              <w:rPr>
                <w:rFonts w:ascii="Arial" w:hAnsi="Arial" w:cs="Arial"/>
                <w:b/>
                <w:color w:val="FFFFFF" w:themeColor="background1"/>
              </w:rPr>
            </w:pPr>
            <w:r w:rsidRPr="008809BB">
              <w:rPr>
                <w:rFonts w:ascii="Arial" w:hAnsi="Arial" w:cs="Arial"/>
                <w:b/>
                <w:color w:val="FFFFFF" w:themeColor="background1"/>
              </w:rPr>
              <w:t>Contents</w:t>
            </w:r>
          </w:p>
        </w:tc>
        <w:tc>
          <w:tcPr>
            <w:tcW w:w="1426" w:type="dxa"/>
            <w:shd w:val="clear" w:color="auto" w:fill="00788A"/>
            <w:vAlign w:val="center"/>
          </w:tcPr>
          <w:p w14:paraId="1682D9E2" w14:textId="52A8152F" w:rsidR="004E427D" w:rsidRPr="008809BB" w:rsidRDefault="00132B8D" w:rsidP="008809BB">
            <w:pPr>
              <w:jc w:val="center"/>
              <w:rPr>
                <w:rFonts w:ascii="Arial" w:hAnsi="Arial" w:cs="Arial"/>
                <w:b/>
                <w:color w:val="FFFFFF" w:themeColor="background1"/>
              </w:rPr>
            </w:pPr>
            <w:r w:rsidRPr="008809BB">
              <w:rPr>
                <w:rFonts w:ascii="Arial" w:hAnsi="Arial" w:cs="Arial"/>
                <w:b/>
                <w:color w:val="FFFFFF" w:themeColor="background1"/>
              </w:rPr>
              <w:t>Page Number</w:t>
            </w:r>
          </w:p>
        </w:tc>
      </w:tr>
      <w:tr w:rsidR="004E427D" w14:paraId="47AFE74E" w14:textId="77777777" w:rsidTr="008809BB">
        <w:trPr>
          <w:trHeight w:val="347"/>
        </w:trPr>
        <w:tc>
          <w:tcPr>
            <w:tcW w:w="8500" w:type="dxa"/>
          </w:tcPr>
          <w:p w14:paraId="6BFD814D" w14:textId="772C12D4" w:rsidR="004E427D" w:rsidRPr="008809BB" w:rsidRDefault="004E427D" w:rsidP="008809BB">
            <w:pPr>
              <w:spacing w:before="60" w:after="60"/>
              <w:rPr>
                <w:rFonts w:ascii="Arial" w:hAnsi="Arial" w:cs="Arial"/>
              </w:rPr>
            </w:pPr>
            <w:r w:rsidRPr="008809BB">
              <w:rPr>
                <w:rFonts w:ascii="Arial" w:hAnsi="Arial" w:cs="Arial"/>
              </w:rPr>
              <w:t>Table 1: Key Definitions and Their Application to Diagnostic Imaging Peer Learning</w:t>
            </w:r>
          </w:p>
        </w:tc>
        <w:tc>
          <w:tcPr>
            <w:tcW w:w="1426" w:type="dxa"/>
          </w:tcPr>
          <w:p w14:paraId="7756600E" w14:textId="2132856E" w:rsidR="004E427D" w:rsidRPr="008809BB" w:rsidRDefault="00132B8D" w:rsidP="008809BB">
            <w:pPr>
              <w:spacing w:before="60" w:after="60"/>
              <w:jc w:val="center"/>
              <w:rPr>
                <w:rFonts w:ascii="Arial" w:hAnsi="Arial" w:cs="Arial"/>
              </w:rPr>
            </w:pPr>
            <w:r w:rsidRPr="008809BB">
              <w:rPr>
                <w:rFonts w:ascii="Arial" w:hAnsi="Arial" w:cs="Arial"/>
              </w:rPr>
              <w:t>1</w:t>
            </w:r>
            <w:r w:rsidR="00426A40">
              <w:rPr>
                <w:rFonts w:ascii="Arial" w:hAnsi="Arial" w:cs="Arial"/>
              </w:rPr>
              <w:t>–</w:t>
            </w:r>
            <w:r w:rsidRPr="008809BB">
              <w:rPr>
                <w:rFonts w:ascii="Arial" w:hAnsi="Arial" w:cs="Arial"/>
              </w:rPr>
              <w:t>2</w:t>
            </w:r>
          </w:p>
        </w:tc>
      </w:tr>
      <w:tr w:rsidR="004E427D" w14:paraId="7E182345" w14:textId="77777777" w:rsidTr="008809BB">
        <w:tc>
          <w:tcPr>
            <w:tcW w:w="8500" w:type="dxa"/>
          </w:tcPr>
          <w:p w14:paraId="42497CAB" w14:textId="751FB3E4" w:rsidR="004E427D" w:rsidRPr="008809BB" w:rsidRDefault="004E427D" w:rsidP="008809BB">
            <w:pPr>
              <w:spacing w:before="60" w:after="60"/>
              <w:rPr>
                <w:rFonts w:ascii="Arial" w:hAnsi="Arial" w:cs="Arial"/>
              </w:rPr>
            </w:pPr>
            <w:r w:rsidRPr="008809BB">
              <w:rPr>
                <w:rFonts w:ascii="Arial" w:hAnsi="Arial" w:cs="Arial"/>
              </w:rPr>
              <w:t>Table 2: Scope of QCIPA Protection</w:t>
            </w:r>
          </w:p>
        </w:tc>
        <w:tc>
          <w:tcPr>
            <w:tcW w:w="1426" w:type="dxa"/>
          </w:tcPr>
          <w:p w14:paraId="18408417" w14:textId="4EA6058E" w:rsidR="004E427D" w:rsidRPr="008809BB" w:rsidRDefault="006D5E56" w:rsidP="008809BB">
            <w:pPr>
              <w:spacing w:before="60" w:after="60"/>
              <w:jc w:val="center"/>
              <w:rPr>
                <w:rFonts w:ascii="Arial" w:hAnsi="Arial" w:cs="Arial"/>
              </w:rPr>
            </w:pPr>
            <w:r w:rsidRPr="008809BB">
              <w:rPr>
                <w:rFonts w:ascii="Arial" w:hAnsi="Arial" w:cs="Arial"/>
              </w:rPr>
              <w:t>3</w:t>
            </w:r>
          </w:p>
        </w:tc>
      </w:tr>
      <w:tr w:rsidR="004E427D" w14:paraId="06F29E63" w14:textId="77777777" w:rsidTr="008809BB">
        <w:tc>
          <w:tcPr>
            <w:tcW w:w="8500" w:type="dxa"/>
          </w:tcPr>
          <w:p w14:paraId="7F0E01C1" w14:textId="509C2096" w:rsidR="004E427D" w:rsidRPr="008809BB" w:rsidRDefault="004E427D" w:rsidP="008809BB">
            <w:pPr>
              <w:spacing w:before="60" w:after="60"/>
              <w:rPr>
                <w:rFonts w:ascii="Arial" w:hAnsi="Arial" w:cs="Arial"/>
              </w:rPr>
            </w:pPr>
            <w:r w:rsidRPr="008809BB">
              <w:rPr>
                <w:rFonts w:ascii="Arial" w:hAnsi="Arial" w:cs="Arial"/>
              </w:rPr>
              <w:t>Table 3: The Importance and Benefits of QCIPA Legislation in a Diagnostic Imaging Peer Learning Program</w:t>
            </w:r>
          </w:p>
        </w:tc>
        <w:tc>
          <w:tcPr>
            <w:tcW w:w="1426" w:type="dxa"/>
          </w:tcPr>
          <w:p w14:paraId="57663456" w14:textId="522FFBB7" w:rsidR="004E427D" w:rsidRPr="008809BB" w:rsidRDefault="006D5E56" w:rsidP="008809BB">
            <w:pPr>
              <w:spacing w:before="60" w:after="60"/>
              <w:jc w:val="center"/>
              <w:rPr>
                <w:rFonts w:ascii="Arial" w:hAnsi="Arial" w:cs="Arial"/>
              </w:rPr>
            </w:pPr>
            <w:r w:rsidRPr="008809BB">
              <w:rPr>
                <w:rFonts w:ascii="Arial" w:hAnsi="Arial" w:cs="Arial"/>
              </w:rPr>
              <w:t>3</w:t>
            </w:r>
          </w:p>
        </w:tc>
      </w:tr>
      <w:tr w:rsidR="004E427D" w14:paraId="505681B6" w14:textId="77777777" w:rsidTr="008809BB">
        <w:tc>
          <w:tcPr>
            <w:tcW w:w="8500" w:type="dxa"/>
          </w:tcPr>
          <w:p w14:paraId="24B2F8F5" w14:textId="75CE6ABB" w:rsidR="004E427D" w:rsidRPr="008809BB" w:rsidRDefault="004E427D" w:rsidP="008809BB">
            <w:pPr>
              <w:spacing w:before="60" w:after="60"/>
              <w:rPr>
                <w:rFonts w:ascii="Arial" w:hAnsi="Arial" w:cs="Arial"/>
              </w:rPr>
            </w:pPr>
            <w:r w:rsidRPr="008809BB">
              <w:rPr>
                <w:rFonts w:ascii="Arial" w:hAnsi="Arial" w:cs="Arial"/>
              </w:rPr>
              <w:t>Table 4: What is Required to Enable QCIPA Protection</w:t>
            </w:r>
          </w:p>
        </w:tc>
        <w:tc>
          <w:tcPr>
            <w:tcW w:w="1426" w:type="dxa"/>
          </w:tcPr>
          <w:p w14:paraId="0105A34D" w14:textId="590FBF92" w:rsidR="004E427D" w:rsidRPr="008809BB" w:rsidRDefault="006D5E56" w:rsidP="008809BB">
            <w:pPr>
              <w:spacing w:before="60" w:after="60"/>
              <w:jc w:val="center"/>
              <w:rPr>
                <w:rFonts w:ascii="Arial" w:hAnsi="Arial" w:cs="Arial"/>
              </w:rPr>
            </w:pPr>
            <w:r w:rsidRPr="008809BB">
              <w:rPr>
                <w:rFonts w:ascii="Arial" w:hAnsi="Arial" w:cs="Arial"/>
              </w:rPr>
              <w:t>4</w:t>
            </w:r>
          </w:p>
        </w:tc>
      </w:tr>
      <w:tr w:rsidR="004E427D" w14:paraId="7D3D0FBC" w14:textId="77777777" w:rsidTr="008809BB">
        <w:tc>
          <w:tcPr>
            <w:tcW w:w="8500" w:type="dxa"/>
          </w:tcPr>
          <w:p w14:paraId="59FAB4A1" w14:textId="16F5122F" w:rsidR="004E427D" w:rsidRPr="008809BB" w:rsidRDefault="004E427D" w:rsidP="008809BB">
            <w:pPr>
              <w:spacing w:before="60" w:after="60"/>
              <w:rPr>
                <w:rFonts w:ascii="Arial" w:hAnsi="Arial" w:cs="Arial"/>
              </w:rPr>
            </w:pPr>
            <w:r w:rsidRPr="008809BB">
              <w:rPr>
                <w:rFonts w:ascii="Arial" w:hAnsi="Arial" w:cs="Arial"/>
              </w:rPr>
              <w:t xml:space="preserve">Appendix 1: </w:t>
            </w:r>
            <w:r w:rsidRPr="008809BB">
              <w:rPr>
                <w:rFonts w:ascii="Arial" w:hAnsi="Arial" w:cs="Arial"/>
                <w:i/>
              </w:rPr>
              <w:t>Quality of Care Information Protection Act, 2016</w:t>
            </w:r>
          </w:p>
        </w:tc>
        <w:tc>
          <w:tcPr>
            <w:tcW w:w="1426" w:type="dxa"/>
          </w:tcPr>
          <w:p w14:paraId="01F05D6F" w14:textId="0B1C64B9" w:rsidR="004E427D" w:rsidRPr="008809BB" w:rsidRDefault="006D5E56" w:rsidP="008809BB">
            <w:pPr>
              <w:spacing w:before="60" w:after="60"/>
              <w:jc w:val="center"/>
              <w:rPr>
                <w:rFonts w:ascii="Arial" w:hAnsi="Arial" w:cs="Arial"/>
              </w:rPr>
            </w:pPr>
            <w:r w:rsidRPr="008809BB">
              <w:rPr>
                <w:rFonts w:ascii="Arial" w:hAnsi="Arial" w:cs="Arial"/>
              </w:rPr>
              <w:t>5</w:t>
            </w:r>
            <w:r w:rsidR="00426A40">
              <w:rPr>
                <w:rFonts w:ascii="Arial" w:hAnsi="Arial" w:cs="Arial"/>
              </w:rPr>
              <w:t>–</w:t>
            </w:r>
            <w:r w:rsidRPr="008809BB">
              <w:rPr>
                <w:rFonts w:ascii="Arial" w:hAnsi="Arial" w:cs="Arial"/>
              </w:rPr>
              <w:t>11</w:t>
            </w:r>
          </w:p>
        </w:tc>
      </w:tr>
    </w:tbl>
    <w:p w14:paraId="72277EE3" w14:textId="77777777" w:rsidR="001512E3" w:rsidRPr="008809BB" w:rsidRDefault="001512E3" w:rsidP="008809BB">
      <w:pPr>
        <w:pStyle w:val="Default"/>
        <w:spacing w:before="120"/>
        <w:rPr>
          <w:rFonts w:ascii="Arial" w:hAnsi="Arial" w:cs="Arial"/>
          <w:b/>
          <w:color w:val="auto"/>
          <w:sz w:val="20"/>
          <w:szCs w:val="20"/>
        </w:rPr>
      </w:pPr>
    </w:p>
    <w:p w14:paraId="25BE97E0" w14:textId="77777777" w:rsidR="005318F8" w:rsidRDefault="005318F8" w:rsidP="005318F8">
      <w:pPr>
        <w:pStyle w:val="Heading3"/>
        <w:spacing w:before="0"/>
        <w:rPr>
          <w:color w:val="00788A"/>
          <w:sz w:val="22"/>
          <w:szCs w:val="22"/>
        </w:rPr>
      </w:pPr>
      <w:r w:rsidRPr="00734210">
        <w:rPr>
          <w:rFonts w:ascii="Arial" w:hAnsi="Arial" w:cs="Arial"/>
          <w:b/>
          <w:color w:val="00788A"/>
          <w:sz w:val="22"/>
          <w:szCs w:val="22"/>
        </w:rPr>
        <w:t xml:space="preserve">How to Use </w:t>
      </w:r>
      <w:r>
        <w:rPr>
          <w:rFonts w:ascii="Arial" w:hAnsi="Arial" w:cs="Arial"/>
          <w:b/>
          <w:color w:val="00788A"/>
          <w:sz w:val="22"/>
          <w:szCs w:val="22"/>
        </w:rPr>
        <w:t xml:space="preserve">This </w:t>
      </w:r>
      <w:r w:rsidRPr="00734210">
        <w:rPr>
          <w:rFonts w:ascii="Arial" w:hAnsi="Arial" w:cs="Arial"/>
          <w:b/>
          <w:color w:val="00788A"/>
          <w:sz w:val="22"/>
          <w:szCs w:val="22"/>
        </w:rPr>
        <w:t>Tool</w:t>
      </w:r>
    </w:p>
    <w:p w14:paraId="23B63285" w14:textId="7E936CAD" w:rsidR="001512E3" w:rsidRDefault="001512E3" w:rsidP="008809BB">
      <w:pPr>
        <w:pStyle w:val="HQOSUBHEADS"/>
        <w:numPr>
          <w:ilvl w:val="0"/>
          <w:numId w:val="14"/>
        </w:numPr>
        <w:spacing w:before="120"/>
        <w:rPr>
          <w:b w:val="0"/>
          <w:color w:val="auto"/>
          <w:sz w:val="22"/>
          <w:szCs w:val="22"/>
        </w:rPr>
      </w:pPr>
      <w:r>
        <w:rPr>
          <w:b w:val="0"/>
          <w:color w:val="auto"/>
          <w:sz w:val="22"/>
          <w:szCs w:val="22"/>
        </w:rPr>
        <w:t>Review this section and the</w:t>
      </w:r>
      <w:r w:rsidR="005A126A">
        <w:rPr>
          <w:b w:val="0"/>
          <w:color w:val="auto"/>
          <w:sz w:val="22"/>
          <w:szCs w:val="22"/>
        </w:rPr>
        <w:t xml:space="preserve"> </w:t>
      </w:r>
      <w:r w:rsidR="005A126A" w:rsidRPr="008809BB">
        <w:rPr>
          <w:b w:val="0"/>
          <w:i/>
          <w:color w:val="auto"/>
          <w:sz w:val="22"/>
          <w:szCs w:val="22"/>
        </w:rPr>
        <w:t>Quality of Care Information Protection Act, 2016</w:t>
      </w:r>
      <w:r w:rsidR="005A126A">
        <w:rPr>
          <w:b w:val="0"/>
          <w:color w:val="auto"/>
          <w:sz w:val="22"/>
          <w:szCs w:val="22"/>
        </w:rPr>
        <w:t xml:space="preserve"> (</w:t>
      </w:r>
      <w:r>
        <w:rPr>
          <w:b w:val="0"/>
          <w:color w:val="auto"/>
          <w:sz w:val="22"/>
          <w:szCs w:val="22"/>
        </w:rPr>
        <w:t>QCIPA</w:t>
      </w:r>
      <w:r w:rsidR="005A126A">
        <w:rPr>
          <w:b w:val="0"/>
          <w:color w:val="auto"/>
          <w:sz w:val="22"/>
          <w:szCs w:val="22"/>
        </w:rPr>
        <w:t>)</w:t>
      </w:r>
      <w:r>
        <w:rPr>
          <w:b w:val="0"/>
          <w:color w:val="auto"/>
          <w:sz w:val="22"/>
          <w:szCs w:val="22"/>
        </w:rPr>
        <w:t xml:space="preserve"> legislation in </w:t>
      </w:r>
      <w:r w:rsidR="000E6F25">
        <w:rPr>
          <w:b w:val="0"/>
          <w:color w:val="auto"/>
          <w:sz w:val="22"/>
          <w:szCs w:val="22"/>
        </w:rPr>
        <w:t>A</w:t>
      </w:r>
      <w:r>
        <w:rPr>
          <w:b w:val="0"/>
          <w:color w:val="auto"/>
          <w:sz w:val="22"/>
          <w:szCs w:val="22"/>
        </w:rPr>
        <w:t xml:space="preserve">ppendix </w:t>
      </w:r>
      <w:r w:rsidR="00AD10CE">
        <w:rPr>
          <w:b w:val="0"/>
          <w:color w:val="auto"/>
          <w:sz w:val="22"/>
          <w:szCs w:val="22"/>
        </w:rPr>
        <w:t>1</w:t>
      </w:r>
      <w:r w:rsidR="000E6F25">
        <w:rPr>
          <w:b w:val="0"/>
          <w:color w:val="auto"/>
          <w:sz w:val="22"/>
          <w:szCs w:val="22"/>
        </w:rPr>
        <w:t xml:space="preserve"> of this </w:t>
      </w:r>
      <w:r w:rsidR="00547BE2">
        <w:rPr>
          <w:b w:val="0"/>
          <w:color w:val="auto"/>
          <w:sz w:val="22"/>
          <w:szCs w:val="22"/>
        </w:rPr>
        <w:t>document</w:t>
      </w:r>
      <w:r>
        <w:rPr>
          <w:b w:val="0"/>
          <w:color w:val="auto"/>
          <w:sz w:val="22"/>
          <w:szCs w:val="22"/>
        </w:rPr>
        <w:t xml:space="preserve"> with your </w:t>
      </w:r>
      <w:r w:rsidR="008C2BC1">
        <w:rPr>
          <w:b w:val="0"/>
          <w:color w:val="auto"/>
          <w:sz w:val="22"/>
          <w:szCs w:val="22"/>
        </w:rPr>
        <w:t>organization</w:t>
      </w:r>
      <w:r>
        <w:rPr>
          <w:b w:val="0"/>
          <w:color w:val="auto"/>
          <w:sz w:val="22"/>
          <w:szCs w:val="22"/>
        </w:rPr>
        <w:t>’s privacy and/or legal representative</w:t>
      </w:r>
      <w:r w:rsidR="00547BE2">
        <w:rPr>
          <w:b w:val="0"/>
          <w:color w:val="auto"/>
          <w:sz w:val="22"/>
          <w:szCs w:val="22"/>
        </w:rPr>
        <w:t>(s).</w:t>
      </w:r>
    </w:p>
    <w:p w14:paraId="1FBCD9E2" w14:textId="0218C3A3" w:rsidR="001512E3" w:rsidRPr="00FE3BE7" w:rsidRDefault="00CE723E" w:rsidP="008809BB">
      <w:pPr>
        <w:pStyle w:val="HQOSUBHEADS"/>
        <w:numPr>
          <w:ilvl w:val="0"/>
          <w:numId w:val="14"/>
        </w:numPr>
        <w:spacing w:before="120"/>
        <w:rPr>
          <w:b w:val="0"/>
          <w:color w:val="auto"/>
          <w:sz w:val="22"/>
          <w:szCs w:val="22"/>
        </w:rPr>
      </w:pPr>
      <w:r>
        <w:rPr>
          <w:b w:val="0"/>
          <w:color w:val="auto"/>
          <w:sz w:val="22"/>
          <w:szCs w:val="22"/>
        </w:rPr>
        <w:t xml:space="preserve">In collaboration with your </w:t>
      </w:r>
      <w:r w:rsidR="00857301">
        <w:rPr>
          <w:b w:val="0"/>
          <w:color w:val="auto"/>
          <w:sz w:val="22"/>
          <w:szCs w:val="22"/>
        </w:rPr>
        <w:t>organization’s privacy and/or legal representative, u</w:t>
      </w:r>
      <w:r w:rsidR="001512E3">
        <w:rPr>
          <w:b w:val="0"/>
          <w:color w:val="auto"/>
          <w:sz w:val="22"/>
          <w:szCs w:val="22"/>
        </w:rPr>
        <w:t xml:space="preserve">nderstand whether an existing committee acts as your </w:t>
      </w:r>
      <w:r w:rsidR="008C2BC1">
        <w:rPr>
          <w:b w:val="0"/>
          <w:color w:val="auto"/>
          <w:sz w:val="22"/>
          <w:szCs w:val="22"/>
        </w:rPr>
        <w:t>organization</w:t>
      </w:r>
      <w:r w:rsidR="001512E3">
        <w:rPr>
          <w:b w:val="0"/>
          <w:color w:val="auto"/>
          <w:sz w:val="22"/>
          <w:szCs w:val="22"/>
        </w:rPr>
        <w:t xml:space="preserve">’s </w:t>
      </w:r>
      <w:r w:rsidR="00547BE2">
        <w:rPr>
          <w:b w:val="0"/>
          <w:color w:val="auto"/>
          <w:sz w:val="22"/>
          <w:szCs w:val="22"/>
        </w:rPr>
        <w:t>q</w:t>
      </w:r>
      <w:r w:rsidR="001512E3">
        <w:rPr>
          <w:b w:val="0"/>
          <w:color w:val="auto"/>
          <w:sz w:val="22"/>
          <w:szCs w:val="22"/>
        </w:rPr>
        <w:t xml:space="preserve">uality </w:t>
      </w:r>
      <w:r w:rsidR="00547BE2">
        <w:rPr>
          <w:b w:val="0"/>
          <w:color w:val="auto"/>
          <w:sz w:val="22"/>
          <w:szCs w:val="22"/>
        </w:rPr>
        <w:t>o</w:t>
      </w:r>
      <w:r w:rsidR="001512E3">
        <w:rPr>
          <w:b w:val="0"/>
          <w:color w:val="auto"/>
          <w:sz w:val="22"/>
          <w:szCs w:val="22"/>
        </w:rPr>
        <w:t xml:space="preserve">versight </w:t>
      </w:r>
      <w:r w:rsidR="00547BE2">
        <w:rPr>
          <w:b w:val="0"/>
          <w:color w:val="auto"/>
          <w:sz w:val="22"/>
          <w:szCs w:val="22"/>
        </w:rPr>
        <w:t>e</w:t>
      </w:r>
      <w:r w:rsidR="001512E3">
        <w:rPr>
          <w:b w:val="0"/>
          <w:color w:val="auto"/>
          <w:sz w:val="22"/>
          <w:szCs w:val="22"/>
        </w:rPr>
        <w:t xml:space="preserve">ntity and determine </w:t>
      </w:r>
      <w:r w:rsidR="00017C79">
        <w:rPr>
          <w:b w:val="0"/>
          <w:color w:val="auto"/>
          <w:sz w:val="22"/>
          <w:szCs w:val="22"/>
        </w:rPr>
        <w:t xml:space="preserve">a </w:t>
      </w:r>
      <w:r w:rsidR="001512E3">
        <w:rPr>
          <w:b w:val="0"/>
          <w:color w:val="auto"/>
          <w:sz w:val="22"/>
          <w:szCs w:val="22"/>
        </w:rPr>
        <w:t xml:space="preserve">process to establish your </w:t>
      </w:r>
      <w:r w:rsidR="00547BE2">
        <w:rPr>
          <w:b w:val="0"/>
          <w:color w:val="auto"/>
          <w:sz w:val="22"/>
          <w:szCs w:val="22"/>
        </w:rPr>
        <w:t>p</w:t>
      </w:r>
      <w:r w:rsidR="00200940">
        <w:rPr>
          <w:b w:val="0"/>
          <w:color w:val="auto"/>
          <w:sz w:val="22"/>
          <w:szCs w:val="22"/>
        </w:rPr>
        <w:t xml:space="preserve">eer </w:t>
      </w:r>
      <w:r w:rsidR="00547BE2">
        <w:rPr>
          <w:b w:val="0"/>
          <w:color w:val="auto"/>
          <w:sz w:val="22"/>
          <w:szCs w:val="22"/>
        </w:rPr>
        <w:t>l</w:t>
      </w:r>
      <w:r w:rsidR="00200940">
        <w:rPr>
          <w:b w:val="0"/>
          <w:color w:val="auto"/>
          <w:sz w:val="22"/>
          <w:szCs w:val="22"/>
        </w:rPr>
        <w:t xml:space="preserve">earning </w:t>
      </w:r>
      <w:r w:rsidR="00547BE2">
        <w:rPr>
          <w:b w:val="0"/>
          <w:color w:val="auto"/>
          <w:sz w:val="22"/>
          <w:szCs w:val="22"/>
        </w:rPr>
        <w:t>p</w:t>
      </w:r>
      <w:r w:rsidR="00200940">
        <w:rPr>
          <w:b w:val="0"/>
          <w:color w:val="auto"/>
          <w:sz w:val="22"/>
          <w:szCs w:val="22"/>
        </w:rPr>
        <w:t>rogram</w:t>
      </w:r>
      <w:r w:rsidR="001512E3">
        <w:rPr>
          <w:b w:val="0"/>
          <w:color w:val="auto"/>
          <w:sz w:val="22"/>
          <w:szCs w:val="22"/>
        </w:rPr>
        <w:t xml:space="preserve"> as a</w:t>
      </w:r>
      <w:r w:rsidR="00017C79">
        <w:rPr>
          <w:b w:val="0"/>
          <w:color w:val="auto"/>
          <w:sz w:val="22"/>
          <w:szCs w:val="22"/>
        </w:rPr>
        <w:t xml:space="preserve"> q</w:t>
      </w:r>
      <w:r w:rsidR="001512E3" w:rsidRPr="00857301">
        <w:rPr>
          <w:b w:val="0"/>
          <w:color w:val="auto"/>
          <w:sz w:val="22"/>
          <w:szCs w:val="22"/>
        </w:rPr>
        <w:t xml:space="preserve">uality of </w:t>
      </w:r>
      <w:r w:rsidR="00017C79">
        <w:rPr>
          <w:b w:val="0"/>
          <w:color w:val="auto"/>
          <w:sz w:val="22"/>
          <w:szCs w:val="22"/>
        </w:rPr>
        <w:t>c</w:t>
      </w:r>
      <w:r w:rsidR="001512E3" w:rsidRPr="00857301">
        <w:rPr>
          <w:b w:val="0"/>
          <w:color w:val="auto"/>
          <w:sz w:val="22"/>
          <w:szCs w:val="22"/>
        </w:rPr>
        <w:t xml:space="preserve">are </w:t>
      </w:r>
      <w:r w:rsidR="00017C79" w:rsidRPr="00BA236B">
        <w:rPr>
          <w:b w:val="0"/>
          <w:color w:val="auto"/>
          <w:sz w:val="22"/>
          <w:szCs w:val="22"/>
        </w:rPr>
        <w:t>c</w:t>
      </w:r>
      <w:r w:rsidR="001512E3" w:rsidRPr="00BA236B">
        <w:rPr>
          <w:b w:val="0"/>
          <w:color w:val="auto"/>
          <w:sz w:val="22"/>
          <w:szCs w:val="22"/>
        </w:rPr>
        <w:t xml:space="preserve">ommittee </w:t>
      </w:r>
      <w:r w:rsidR="00017C79" w:rsidRPr="00BA236B">
        <w:rPr>
          <w:b w:val="0"/>
          <w:color w:val="auto"/>
          <w:sz w:val="22"/>
          <w:szCs w:val="22"/>
        </w:rPr>
        <w:t>AND a</w:t>
      </w:r>
      <w:r w:rsidR="001512E3" w:rsidRPr="00BA236B">
        <w:rPr>
          <w:b w:val="0"/>
          <w:color w:val="auto"/>
          <w:sz w:val="22"/>
          <w:szCs w:val="22"/>
        </w:rPr>
        <w:t xml:space="preserve"> </w:t>
      </w:r>
      <w:r w:rsidR="00A571E8" w:rsidRPr="00A571E8">
        <w:rPr>
          <w:b w:val="0"/>
          <w:color w:val="auto"/>
          <w:sz w:val="22"/>
          <w:szCs w:val="22"/>
          <w:lang w:val="en-US"/>
        </w:rPr>
        <w:t>sub-committee of either the organization-level quality oversight entity OR the departmental quality of care committee</w:t>
      </w:r>
      <w:r w:rsidR="00A571E8" w:rsidRPr="00A571E8">
        <w:rPr>
          <w:color w:val="auto"/>
          <w:sz w:val="22"/>
          <w:szCs w:val="22"/>
          <w:lang w:val="en-US"/>
        </w:rPr>
        <w:t xml:space="preserve"> </w:t>
      </w:r>
      <w:r w:rsidR="00FE3BE7">
        <w:rPr>
          <w:b w:val="0"/>
          <w:color w:val="auto"/>
          <w:sz w:val="22"/>
          <w:szCs w:val="22"/>
        </w:rPr>
        <w:t xml:space="preserve">(see </w:t>
      </w:r>
      <w:r w:rsidR="00FE3BE7" w:rsidRPr="00146BF1">
        <w:rPr>
          <w:b w:val="0"/>
          <w:i/>
          <w:iCs/>
          <w:color w:val="auto"/>
          <w:sz w:val="22"/>
          <w:szCs w:val="22"/>
        </w:rPr>
        <w:t>Guide 5.0, section 5.3</w:t>
      </w:r>
      <w:r w:rsidR="00FE3BE7">
        <w:rPr>
          <w:b w:val="0"/>
          <w:color w:val="auto"/>
          <w:sz w:val="22"/>
          <w:szCs w:val="22"/>
        </w:rPr>
        <w:t xml:space="preserve"> for </w:t>
      </w:r>
      <w:r w:rsidR="005F7323">
        <w:rPr>
          <w:b w:val="0"/>
          <w:color w:val="auto"/>
          <w:sz w:val="22"/>
          <w:szCs w:val="22"/>
        </w:rPr>
        <w:t>more information about the quality of care committee</w:t>
      </w:r>
      <w:r w:rsidR="0070490D">
        <w:rPr>
          <w:b w:val="0"/>
          <w:color w:val="auto"/>
          <w:sz w:val="22"/>
          <w:szCs w:val="22"/>
        </w:rPr>
        <w:t xml:space="preserve"> and quality of care sub-committees</w:t>
      </w:r>
      <w:r w:rsidR="00FE3BE7">
        <w:rPr>
          <w:b w:val="0"/>
          <w:color w:val="auto"/>
          <w:sz w:val="22"/>
          <w:szCs w:val="22"/>
        </w:rPr>
        <w:t>).</w:t>
      </w:r>
    </w:p>
    <w:p w14:paraId="2AFF641B" w14:textId="3F22C0AD" w:rsidR="001512E3" w:rsidRDefault="001512E3" w:rsidP="008809BB">
      <w:pPr>
        <w:pStyle w:val="HQOSUBHEADS"/>
        <w:numPr>
          <w:ilvl w:val="0"/>
          <w:numId w:val="14"/>
        </w:numPr>
        <w:spacing w:before="120"/>
        <w:rPr>
          <w:b w:val="0"/>
          <w:color w:val="auto"/>
          <w:sz w:val="22"/>
          <w:szCs w:val="22"/>
        </w:rPr>
      </w:pPr>
      <w:r>
        <w:rPr>
          <w:b w:val="0"/>
          <w:color w:val="auto"/>
          <w:sz w:val="22"/>
          <w:szCs w:val="22"/>
        </w:rPr>
        <w:t xml:space="preserve">Formalize the relationship between your </w:t>
      </w:r>
      <w:r w:rsidR="008C2BC1">
        <w:rPr>
          <w:b w:val="0"/>
          <w:color w:val="auto"/>
          <w:sz w:val="22"/>
          <w:szCs w:val="22"/>
        </w:rPr>
        <w:t>organization</w:t>
      </w:r>
      <w:r>
        <w:rPr>
          <w:b w:val="0"/>
          <w:color w:val="auto"/>
          <w:sz w:val="22"/>
          <w:szCs w:val="22"/>
        </w:rPr>
        <w:t xml:space="preserve">’s </w:t>
      </w:r>
      <w:r w:rsidR="00857301">
        <w:rPr>
          <w:b w:val="0"/>
          <w:color w:val="auto"/>
          <w:sz w:val="22"/>
          <w:szCs w:val="22"/>
        </w:rPr>
        <w:t>q</w:t>
      </w:r>
      <w:r>
        <w:rPr>
          <w:b w:val="0"/>
          <w:color w:val="auto"/>
          <w:sz w:val="22"/>
          <w:szCs w:val="22"/>
        </w:rPr>
        <w:t xml:space="preserve">uality </w:t>
      </w:r>
      <w:r w:rsidR="00857301">
        <w:rPr>
          <w:b w:val="0"/>
          <w:color w:val="auto"/>
          <w:sz w:val="22"/>
          <w:szCs w:val="22"/>
        </w:rPr>
        <w:t>o</w:t>
      </w:r>
      <w:r>
        <w:rPr>
          <w:b w:val="0"/>
          <w:color w:val="auto"/>
          <w:sz w:val="22"/>
          <w:szCs w:val="22"/>
        </w:rPr>
        <w:t xml:space="preserve">versight </w:t>
      </w:r>
      <w:r w:rsidR="00857301">
        <w:rPr>
          <w:b w:val="0"/>
          <w:color w:val="auto"/>
          <w:sz w:val="22"/>
          <w:szCs w:val="22"/>
        </w:rPr>
        <w:t>e</w:t>
      </w:r>
      <w:r>
        <w:rPr>
          <w:b w:val="0"/>
          <w:color w:val="auto"/>
          <w:sz w:val="22"/>
          <w:szCs w:val="22"/>
        </w:rPr>
        <w:t xml:space="preserve">ntity and your </w:t>
      </w:r>
      <w:r w:rsidR="00857301">
        <w:rPr>
          <w:b w:val="0"/>
          <w:color w:val="auto"/>
          <w:sz w:val="22"/>
          <w:szCs w:val="22"/>
        </w:rPr>
        <w:t xml:space="preserve">Diagnostic Imaging </w:t>
      </w:r>
      <w:r w:rsidR="00200940">
        <w:rPr>
          <w:b w:val="0"/>
          <w:color w:val="auto"/>
          <w:sz w:val="22"/>
          <w:szCs w:val="22"/>
        </w:rPr>
        <w:t>Peer Learning Program</w:t>
      </w:r>
      <w:r>
        <w:rPr>
          <w:b w:val="0"/>
          <w:color w:val="auto"/>
          <w:sz w:val="22"/>
          <w:szCs w:val="22"/>
        </w:rPr>
        <w:t xml:space="preserve"> via a</w:t>
      </w:r>
      <w:r w:rsidR="00857301">
        <w:rPr>
          <w:b w:val="0"/>
          <w:color w:val="auto"/>
          <w:sz w:val="22"/>
          <w:szCs w:val="22"/>
        </w:rPr>
        <w:t xml:space="preserve"> formal</w:t>
      </w:r>
      <w:r>
        <w:rPr>
          <w:b w:val="0"/>
          <w:color w:val="auto"/>
          <w:sz w:val="22"/>
          <w:szCs w:val="22"/>
        </w:rPr>
        <w:t xml:space="preserve"> </w:t>
      </w:r>
      <w:r w:rsidR="00857301">
        <w:rPr>
          <w:b w:val="0"/>
          <w:color w:val="auto"/>
          <w:sz w:val="22"/>
          <w:szCs w:val="22"/>
        </w:rPr>
        <w:t>t</w:t>
      </w:r>
      <w:r>
        <w:rPr>
          <w:b w:val="0"/>
          <w:color w:val="auto"/>
          <w:sz w:val="22"/>
          <w:szCs w:val="22"/>
        </w:rPr>
        <w:t xml:space="preserve">erms of </w:t>
      </w:r>
      <w:r w:rsidR="00857301">
        <w:rPr>
          <w:b w:val="0"/>
          <w:color w:val="auto"/>
          <w:sz w:val="22"/>
          <w:szCs w:val="22"/>
        </w:rPr>
        <w:t>r</w:t>
      </w:r>
      <w:r>
        <w:rPr>
          <w:b w:val="0"/>
          <w:color w:val="auto"/>
          <w:sz w:val="22"/>
          <w:szCs w:val="22"/>
        </w:rPr>
        <w:t xml:space="preserve">eference </w:t>
      </w:r>
      <w:r w:rsidR="00857301">
        <w:rPr>
          <w:b w:val="0"/>
          <w:color w:val="auto"/>
          <w:sz w:val="22"/>
          <w:szCs w:val="22"/>
        </w:rPr>
        <w:t xml:space="preserve">document </w:t>
      </w:r>
      <w:r>
        <w:rPr>
          <w:b w:val="0"/>
          <w:color w:val="auto"/>
          <w:sz w:val="22"/>
          <w:szCs w:val="22"/>
        </w:rPr>
        <w:t xml:space="preserve">(see </w:t>
      </w:r>
      <w:r w:rsidR="00A64B55" w:rsidRPr="00146BF1">
        <w:rPr>
          <w:b w:val="0"/>
          <w:i/>
          <w:iCs/>
          <w:color w:val="auto"/>
          <w:sz w:val="22"/>
          <w:szCs w:val="22"/>
        </w:rPr>
        <w:t xml:space="preserve">Guide 5.0, </w:t>
      </w:r>
      <w:r w:rsidRPr="00146BF1">
        <w:rPr>
          <w:b w:val="0"/>
          <w:i/>
          <w:iCs/>
          <w:color w:val="auto"/>
          <w:sz w:val="22"/>
          <w:szCs w:val="22"/>
        </w:rPr>
        <w:t>section 5.</w:t>
      </w:r>
      <w:r w:rsidR="004604B9" w:rsidRPr="00146BF1">
        <w:rPr>
          <w:b w:val="0"/>
          <w:i/>
          <w:iCs/>
          <w:color w:val="auto"/>
          <w:sz w:val="22"/>
          <w:szCs w:val="22"/>
        </w:rPr>
        <w:t>3</w:t>
      </w:r>
      <w:r w:rsidR="00A64B55" w:rsidRPr="00146BF1">
        <w:rPr>
          <w:b w:val="0"/>
          <w:i/>
          <w:iCs/>
          <w:color w:val="auto"/>
          <w:sz w:val="22"/>
          <w:szCs w:val="22"/>
        </w:rPr>
        <w:t xml:space="preserve">: Establish </w:t>
      </w:r>
      <w:r w:rsidR="00FE3BE7" w:rsidRPr="00146BF1">
        <w:rPr>
          <w:b w:val="0"/>
          <w:i/>
          <w:iCs/>
          <w:color w:val="auto"/>
          <w:sz w:val="22"/>
          <w:szCs w:val="22"/>
        </w:rPr>
        <w:t xml:space="preserve">a </w:t>
      </w:r>
      <w:r w:rsidR="00A64B55" w:rsidRPr="00146BF1">
        <w:rPr>
          <w:b w:val="0"/>
          <w:i/>
          <w:iCs/>
          <w:color w:val="auto"/>
          <w:sz w:val="22"/>
          <w:szCs w:val="22"/>
        </w:rPr>
        <w:t xml:space="preserve">Peer Learning Program Quality </w:t>
      </w:r>
      <w:r w:rsidR="00FE3BE7" w:rsidRPr="00146BF1">
        <w:rPr>
          <w:b w:val="0"/>
          <w:i/>
          <w:iCs/>
          <w:color w:val="auto"/>
          <w:sz w:val="22"/>
          <w:szCs w:val="22"/>
        </w:rPr>
        <w:t>Improvement Framework</w:t>
      </w:r>
      <w:r w:rsidR="00FE3BE7">
        <w:rPr>
          <w:b w:val="0"/>
          <w:color w:val="auto"/>
          <w:sz w:val="22"/>
          <w:szCs w:val="22"/>
        </w:rPr>
        <w:t xml:space="preserve"> </w:t>
      </w:r>
      <w:r w:rsidR="00A64B55">
        <w:rPr>
          <w:b w:val="0"/>
          <w:color w:val="auto"/>
          <w:sz w:val="22"/>
          <w:szCs w:val="22"/>
        </w:rPr>
        <w:t xml:space="preserve">for </w:t>
      </w:r>
      <w:r w:rsidR="00B960D4">
        <w:rPr>
          <w:b w:val="0"/>
          <w:color w:val="auto"/>
          <w:sz w:val="22"/>
          <w:szCs w:val="22"/>
        </w:rPr>
        <w:t>t</w:t>
      </w:r>
      <w:r w:rsidR="00C81F97">
        <w:rPr>
          <w:b w:val="0"/>
          <w:color w:val="auto"/>
          <w:sz w:val="22"/>
          <w:szCs w:val="22"/>
        </w:rPr>
        <w:t xml:space="preserve">erms of </w:t>
      </w:r>
      <w:r w:rsidR="00B960D4">
        <w:rPr>
          <w:b w:val="0"/>
          <w:color w:val="auto"/>
          <w:sz w:val="22"/>
          <w:szCs w:val="22"/>
        </w:rPr>
        <w:t>r</w:t>
      </w:r>
      <w:r w:rsidR="00C81F97">
        <w:rPr>
          <w:b w:val="0"/>
          <w:color w:val="auto"/>
          <w:sz w:val="22"/>
          <w:szCs w:val="22"/>
        </w:rPr>
        <w:t>eference tools</w:t>
      </w:r>
      <w:r>
        <w:rPr>
          <w:b w:val="0"/>
          <w:color w:val="auto"/>
          <w:sz w:val="22"/>
          <w:szCs w:val="22"/>
        </w:rPr>
        <w:t>)</w:t>
      </w:r>
      <w:r w:rsidR="00C81F97">
        <w:rPr>
          <w:b w:val="0"/>
          <w:color w:val="auto"/>
          <w:sz w:val="22"/>
          <w:szCs w:val="22"/>
        </w:rPr>
        <w:t>.</w:t>
      </w:r>
    </w:p>
    <w:p w14:paraId="22B031B5" w14:textId="3BDC545D" w:rsidR="001512E3" w:rsidRDefault="001512E3" w:rsidP="008809BB">
      <w:pPr>
        <w:pStyle w:val="HQOSUBHEADS"/>
        <w:numPr>
          <w:ilvl w:val="0"/>
          <w:numId w:val="14"/>
        </w:numPr>
        <w:spacing w:before="120"/>
        <w:rPr>
          <w:b w:val="0"/>
          <w:color w:val="auto"/>
          <w:sz w:val="22"/>
          <w:szCs w:val="22"/>
        </w:rPr>
      </w:pPr>
      <w:r>
        <w:rPr>
          <w:b w:val="0"/>
          <w:color w:val="auto"/>
          <w:sz w:val="22"/>
          <w:szCs w:val="22"/>
        </w:rPr>
        <w:t xml:space="preserve">Formalize </w:t>
      </w:r>
      <w:r w:rsidR="00814362">
        <w:rPr>
          <w:b w:val="0"/>
          <w:color w:val="auto"/>
          <w:sz w:val="22"/>
          <w:szCs w:val="22"/>
        </w:rPr>
        <w:t xml:space="preserve">your </w:t>
      </w:r>
      <w:r w:rsidR="00B960D4">
        <w:rPr>
          <w:b w:val="0"/>
          <w:color w:val="auto"/>
          <w:sz w:val="22"/>
          <w:szCs w:val="22"/>
        </w:rPr>
        <w:t xml:space="preserve">Diagnostic Imaging </w:t>
      </w:r>
      <w:r w:rsidR="00200940">
        <w:rPr>
          <w:b w:val="0"/>
          <w:color w:val="auto"/>
          <w:sz w:val="22"/>
          <w:szCs w:val="22"/>
        </w:rPr>
        <w:t>Peer Learning Program</w:t>
      </w:r>
      <w:r>
        <w:rPr>
          <w:b w:val="0"/>
          <w:color w:val="auto"/>
          <w:sz w:val="22"/>
          <w:szCs w:val="22"/>
        </w:rPr>
        <w:t xml:space="preserve"> as a </w:t>
      </w:r>
      <w:r w:rsidR="00B960D4">
        <w:rPr>
          <w:b w:val="0"/>
          <w:color w:val="auto"/>
          <w:sz w:val="22"/>
          <w:szCs w:val="22"/>
        </w:rPr>
        <w:t>q</w:t>
      </w:r>
      <w:r>
        <w:rPr>
          <w:b w:val="0"/>
          <w:color w:val="auto"/>
          <w:sz w:val="22"/>
          <w:szCs w:val="22"/>
        </w:rPr>
        <w:t xml:space="preserve">uality of </w:t>
      </w:r>
      <w:r w:rsidR="00B960D4">
        <w:rPr>
          <w:b w:val="0"/>
          <w:color w:val="auto"/>
          <w:sz w:val="22"/>
          <w:szCs w:val="22"/>
        </w:rPr>
        <w:t>c</w:t>
      </w:r>
      <w:r>
        <w:rPr>
          <w:b w:val="0"/>
          <w:color w:val="auto"/>
          <w:sz w:val="22"/>
          <w:szCs w:val="22"/>
        </w:rPr>
        <w:t xml:space="preserve">are </w:t>
      </w:r>
      <w:r w:rsidR="00B960D4">
        <w:rPr>
          <w:b w:val="0"/>
          <w:color w:val="auto"/>
          <w:sz w:val="22"/>
          <w:szCs w:val="22"/>
        </w:rPr>
        <w:t>c</w:t>
      </w:r>
      <w:r>
        <w:rPr>
          <w:b w:val="0"/>
          <w:color w:val="auto"/>
          <w:sz w:val="22"/>
          <w:szCs w:val="22"/>
        </w:rPr>
        <w:t xml:space="preserve">ommittee via the </w:t>
      </w:r>
      <w:r w:rsidR="00B960D4">
        <w:rPr>
          <w:b w:val="0"/>
          <w:color w:val="auto"/>
          <w:sz w:val="22"/>
          <w:szCs w:val="22"/>
        </w:rPr>
        <w:t xml:space="preserve">Diagnostic Imaging </w:t>
      </w:r>
      <w:r w:rsidR="00200940">
        <w:rPr>
          <w:b w:val="0"/>
          <w:color w:val="auto"/>
          <w:sz w:val="22"/>
          <w:szCs w:val="22"/>
        </w:rPr>
        <w:t>Peer Learning Program</w:t>
      </w:r>
      <w:r>
        <w:rPr>
          <w:b w:val="0"/>
          <w:color w:val="auto"/>
          <w:sz w:val="22"/>
          <w:szCs w:val="22"/>
        </w:rPr>
        <w:t xml:space="preserve"> Policy (see </w:t>
      </w:r>
      <w:r w:rsidR="00B960D4" w:rsidRPr="00146BF1">
        <w:rPr>
          <w:b w:val="0"/>
          <w:i/>
          <w:iCs/>
          <w:color w:val="auto"/>
          <w:sz w:val="22"/>
          <w:szCs w:val="22"/>
        </w:rPr>
        <w:t xml:space="preserve">Guide 5.0, </w:t>
      </w:r>
      <w:r w:rsidRPr="00146BF1">
        <w:rPr>
          <w:b w:val="0"/>
          <w:i/>
          <w:iCs/>
          <w:color w:val="auto"/>
          <w:sz w:val="22"/>
          <w:szCs w:val="22"/>
        </w:rPr>
        <w:t>section 5.</w:t>
      </w:r>
      <w:r w:rsidR="00916F24" w:rsidRPr="00146BF1">
        <w:rPr>
          <w:b w:val="0"/>
          <w:i/>
          <w:iCs/>
          <w:color w:val="auto"/>
          <w:sz w:val="22"/>
          <w:szCs w:val="22"/>
        </w:rPr>
        <w:t>5</w:t>
      </w:r>
      <w:r w:rsidR="00B960D4" w:rsidRPr="00146BF1">
        <w:rPr>
          <w:b w:val="0"/>
          <w:i/>
          <w:iCs/>
          <w:color w:val="auto"/>
          <w:sz w:val="22"/>
          <w:szCs w:val="22"/>
        </w:rPr>
        <w:t xml:space="preserve">: </w:t>
      </w:r>
      <w:r w:rsidR="00814362" w:rsidRPr="00146BF1">
        <w:rPr>
          <w:b w:val="0"/>
          <w:i/>
          <w:iCs/>
          <w:color w:val="auto"/>
          <w:sz w:val="22"/>
          <w:szCs w:val="22"/>
        </w:rPr>
        <w:t>Formalize Your Organization’s Diagnostic Imaging Peer Learning Program Policy</w:t>
      </w:r>
      <w:r>
        <w:rPr>
          <w:b w:val="0"/>
          <w:color w:val="auto"/>
          <w:sz w:val="22"/>
          <w:szCs w:val="22"/>
        </w:rPr>
        <w:t>)</w:t>
      </w:r>
      <w:r w:rsidR="00814362">
        <w:rPr>
          <w:b w:val="0"/>
          <w:color w:val="auto"/>
          <w:sz w:val="22"/>
          <w:szCs w:val="22"/>
        </w:rPr>
        <w:t>.</w:t>
      </w:r>
    </w:p>
    <w:p w14:paraId="4C3DBEA8" w14:textId="77777777" w:rsidR="001512E3" w:rsidRDefault="001512E3" w:rsidP="001512E3">
      <w:pPr>
        <w:pStyle w:val="HQOSUBHEADS"/>
        <w:ind w:left="450"/>
        <w:rPr>
          <w:color w:val="auto"/>
          <w:sz w:val="22"/>
          <w:szCs w:val="22"/>
        </w:rPr>
      </w:pPr>
    </w:p>
    <w:p w14:paraId="52D31F77" w14:textId="77777777" w:rsidR="001512E3" w:rsidRDefault="001512E3" w:rsidP="001512E3">
      <w:pPr>
        <w:pStyle w:val="HQOSUBHEADS"/>
        <w:ind w:left="450"/>
        <w:rPr>
          <w:b w:val="0"/>
          <w:i/>
          <w:color w:val="0070C0"/>
          <w:sz w:val="22"/>
          <w:szCs w:val="22"/>
          <w:u w:val="single"/>
        </w:rPr>
      </w:pPr>
    </w:p>
    <w:tbl>
      <w:tblPr>
        <w:tblStyle w:val="TableGrid"/>
        <w:tblW w:w="5000" w:type="pct"/>
        <w:tblLook w:val="04A0" w:firstRow="1" w:lastRow="0" w:firstColumn="1" w:lastColumn="0" w:noHBand="0" w:noVBand="1"/>
      </w:tblPr>
      <w:tblGrid>
        <w:gridCol w:w="4989"/>
        <w:gridCol w:w="4937"/>
      </w:tblGrid>
      <w:tr w:rsidR="000D3761" w:rsidRPr="005C6B99" w14:paraId="4872483B" w14:textId="77777777" w:rsidTr="008809BB">
        <w:trPr>
          <w:trHeight w:val="133"/>
          <w:tblHeader/>
        </w:trPr>
        <w:tc>
          <w:tcPr>
            <w:tcW w:w="5000" w:type="pct"/>
            <w:gridSpan w:val="2"/>
            <w:shd w:val="clear" w:color="auto" w:fill="00788A"/>
            <w:vAlign w:val="center"/>
          </w:tcPr>
          <w:p w14:paraId="742B9EA6" w14:textId="78578594" w:rsidR="000D3761" w:rsidRPr="008809BB" w:rsidRDefault="008A24F1" w:rsidP="008809BB">
            <w:pPr>
              <w:pStyle w:val="HQOSUBHEADS"/>
              <w:spacing w:before="120" w:after="120"/>
              <w:rPr>
                <w:color w:val="FFFFFF" w:themeColor="background1"/>
                <w:sz w:val="22"/>
                <w:szCs w:val="22"/>
              </w:rPr>
            </w:pPr>
            <w:r>
              <w:rPr>
                <w:color w:val="FFFFFF" w:themeColor="background1"/>
                <w:sz w:val="22"/>
                <w:szCs w:val="22"/>
              </w:rPr>
              <w:t xml:space="preserve">Table 1: </w:t>
            </w:r>
            <w:r w:rsidR="00736268">
              <w:rPr>
                <w:color w:val="FFFFFF" w:themeColor="background1"/>
                <w:sz w:val="22"/>
                <w:szCs w:val="22"/>
              </w:rPr>
              <w:t xml:space="preserve">Key Definitions and </w:t>
            </w:r>
            <w:r w:rsidR="00A32FD7">
              <w:rPr>
                <w:color w:val="FFFFFF" w:themeColor="background1"/>
                <w:sz w:val="22"/>
                <w:szCs w:val="22"/>
              </w:rPr>
              <w:t>Their Application to Diagnostic Imaging Peer Learning</w:t>
            </w:r>
            <w:r w:rsidR="000D3761" w:rsidRPr="00857301">
              <w:rPr>
                <w:rStyle w:val="EndnoteReference"/>
                <w:color w:val="FFFFFF" w:themeColor="background1"/>
                <w:sz w:val="22"/>
                <w:szCs w:val="22"/>
              </w:rPr>
              <w:endnoteReference w:id="2"/>
            </w:r>
          </w:p>
        </w:tc>
      </w:tr>
      <w:tr w:rsidR="001512E3" w:rsidRPr="005C6B99" w14:paraId="0529079D" w14:textId="77777777" w:rsidTr="008809BB">
        <w:trPr>
          <w:trHeight w:val="421"/>
          <w:tblHeader/>
        </w:trPr>
        <w:tc>
          <w:tcPr>
            <w:tcW w:w="2513" w:type="pct"/>
            <w:shd w:val="clear" w:color="auto" w:fill="D9D9D9" w:themeFill="background1" w:themeFillShade="D9"/>
            <w:vAlign w:val="center"/>
          </w:tcPr>
          <w:p w14:paraId="32C6EA6A" w14:textId="77777777" w:rsidR="001512E3" w:rsidRPr="005C6B99" w:rsidRDefault="001512E3" w:rsidP="008809BB">
            <w:pPr>
              <w:pStyle w:val="HQOSUBHEADS"/>
              <w:rPr>
                <w:color w:val="auto"/>
                <w:sz w:val="22"/>
                <w:szCs w:val="22"/>
              </w:rPr>
            </w:pPr>
            <w:r>
              <w:rPr>
                <w:color w:val="auto"/>
                <w:sz w:val="22"/>
                <w:szCs w:val="22"/>
              </w:rPr>
              <w:t>QCIPA Key Definitions</w:t>
            </w:r>
          </w:p>
        </w:tc>
        <w:tc>
          <w:tcPr>
            <w:tcW w:w="2487" w:type="pct"/>
            <w:shd w:val="clear" w:color="auto" w:fill="D9D9D9" w:themeFill="background1" w:themeFillShade="D9"/>
            <w:vAlign w:val="center"/>
          </w:tcPr>
          <w:p w14:paraId="141BAF84" w14:textId="7A4DE77F" w:rsidR="001512E3" w:rsidRDefault="001512E3" w:rsidP="008809BB">
            <w:pPr>
              <w:pStyle w:val="HQOSUBHEADS"/>
              <w:rPr>
                <w:color w:val="auto"/>
                <w:sz w:val="22"/>
                <w:szCs w:val="22"/>
              </w:rPr>
            </w:pPr>
            <w:r>
              <w:rPr>
                <w:color w:val="auto"/>
                <w:sz w:val="22"/>
                <w:szCs w:val="22"/>
              </w:rPr>
              <w:t xml:space="preserve">Application to </w:t>
            </w:r>
            <w:r w:rsidR="00A32FD7">
              <w:rPr>
                <w:color w:val="auto"/>
                <w:sz w:val="22"/>
                <w:szCs w:val="22"/>
              </w:rPr>
              <w:t xml:space="preserve">Diagnostic Imaging </w:t>
            </w:r>
            <w:r>
              <w:rPr>
                <w:color w:val="auto"/>
                <w:sz w:val="22"/>
                <w:szCs w:val="22"/>
              </w:rPr>
              <w:t xml:space="preserve">Peer </w:t>
            </w:r>
            <w:r w:rsidR="00200940">
              <w:rPr>
                <w:color w:val="auto"/>
                <w:sz w:val="22"/>
                <w:szCs w:val="22"/>
              </w:rPr>
              <w:t>Learning</w:t>
            </w:r>
          </w:p>
        </w:tc>
      </w:tr>
      <w:tr w:rsidR="001512E3" w:rsidRPr="005C6B99" w14:paraId="63C9F14C" w14:textId="77777777" w:rsidTr="008809BB">
        <w:trPr>
          <w:trHeight w:val="2002"/>
        </w:trPr>
        <w:tc>
          <w:tcPr>
            <w:tcW w:w="2513" w:type="pct"/>
            <w:shd w:val="clear" w:color="auto" w:fill="auto"/>
            <w:vAlign w:val="center"/>
          </w:tcPr>
          <w:p w14:paraId="283303C2" w14:textId="19B6F4D7" w:rsidR="00AD23CC" w:rsidRDefault="001512E3" w:rsidP="008C2688">
            <w:pPr>
              <w:pStyle w:val="HQOTEXT"/>
              <w:rPr>
                <w:color w:val="auto"/>
                <w:lang w:val="en-US"/>
              </w:rPr>
            </w:pPr>
            <w:r w:rsidRPr="00575AE9">
              <w:rPr>
                <w:b/>
                <w:color w:val="auto"/>
                <w:lang w:val="en-US"/>
              </w:rPr>
              <w:t>Quality of care committee</w:t>
            </w:r>
            <w:r w:rsidRPr="008809BB">
              <w:rPr>
                <w:b/>
                <w:color w:val="auto"/>
                <w:lang w:val="en-US"/>
              </w:rPr>
              <w:t>:</w:t>
            </w:r>
            <w:r>
              <w:rPr>
                <w:color w:val="auto"/>
                <w:lang w:val="en-US"/>
              </w:rPr>
              <w:t xml:space="preserve"> </w:t>
            </w:r>
          </w:p>
          <w:p w14:paraId="1446DF7C" w14:textId="19CDA23F" w:rsidR="00AD23CC" w:rsidRDefault="00795378" w:rsidP="008C2688">
            <w:pPr>
              <w:pStyle w:val="HQOTEXT"/>
              <w:rPr>
                <w:color w:val="auto"/>
                <w:lang w:val="en-US"/>
              </w:rPr>
            </w:pPr>
            <w:r>
              <w:rPr>
                <w:color w:val="auto"/>
                <w:lang w:val="en-US"/>
              </w:rPr>
              <w:t>A</w:t>
            </w:r>
            <w:r w:rsidR="001512E3" w:rsidRPr="00C853D9">
              <w:rPr>
                <w:color w:val="auto"/>
                <w:lang w:val="en-US"/>
              </w:rPr>
              <w:t xml:space="preserve"> body of one or more individuals that perform quality of care functions and that is established, appointed</w:t>
            </w:r>
            <w:r w:rsidR="00E9585C">
              <w:rPr>
                <w:color w:val="auto"/>
                <w:lang w:val="en-US"/>
              </w:rPr>
              <w:t>,</w:t>
            </w:r>
            <w:r w:rsidR="001512E3" w:rsidRPr="00C853D9">
              <w:rPr>
                <w:color w:val="auto"/>
                <w:lang w:val="en-US"/>
              </w:rPr>
              <w:t xml:space="preserve"> or approved by</w:t>
            </w:r>
            <w:r w:rsidR="00E9585C">
              <w:rPr>
                <w:color w:val="auto"/>
                <w:lang w:val="en-US"/>
              </w:rPr>
              <w:t xml:space="preserve"> one of the following</w:t>
            </w:r>
            <w:r w:rsidR="00AD23CC">
              <w:rPr>
                <w:color w:val="auto"/>
                <w:lang w:val="en-US"/>
              </w:rPr>
              <w:t>:</w:t>
            </w:r>
          </w:p>
          <w:p w14:paraId="6320F7BB" w14:textId="61249ADD" w:rsidR="00AD23CC" w:rsidRDefault="001512E3" w:rsidP="00AD23CC">
            <w:pPr>
              <w:pStyle w:val="HQOTEXT"/>
              <w:numPr>
                <w:ilvl w:val="0"/>
                <w:numId w:val="15"/>
              </w:numPr>
              <w:rPr>
                <w:color w:val="auto"/>
                <w:lang w:val="en-US"/>
              </w:rPr>
            </w:pPr>
            <w:r w:rsidRPr="00C853D9">
              <w:rPr>
                <w:color w:val="auto"/>
                <w:lang w:val="en-US"/>
              </w:rPr>
              <w:t>a health facility</w:t>
            </w:r>
          </w:p>
          <w:p w14:paraId="69D14F2D" w14:textId="70631173" w:rsidR="00AD23CC" w:rsidRDefault="001512E3" w:rsidP="00AD23CC">
            <w:pPr>
              <w:pStyle w:val="HQOTEXT"/>
              <w:numPr>
                <w:ilvl w:val="0"/>
                <w:numId w:val="15"/>
              </w:numPr>
              <w:rPr>
                <w:color w:val="auto"/>
                <w:lang w:val="en-US"/>
              </w:rPr>
            </w:pPr>
            <w:r w:rsidRPr="00C853D9">
              <w:rPr>
                <w:color w:val="auto"/>
                <w:lang w:val="en-US"/>
              </w:rPr>
              <w:t>a quality oversight entity</w:t>
            </w:r>
          </w:p>
          <w:p w14:paraId="1215CF68" w14:textId="0FCA9560" w:rsidR="001512E3" w:rsidRPr="0028350B" w:rsidRDefault="001512E3" w:rsidP="008809BB">
            <w:pPr>
              <w:pStyle w:val="HQOTEXT"/>
              <w:numPr>
                <w:ilvl w:val="0"/>
                <w:numId w:val="15"/>
              </w:numPr>
              <w:rPr>
                <w:color w:val="auto"/>
                <w:lang w:val="en-US"/>
              </w:rPr>
            </w:pPr>
            <w:r>
              <w:rPr>
                <w:color w:val="auto"/>
                <w:lang w:val="en-US"/>
              </w:rPr>
              <w:t>by</w:t>
            </w:r>
            <w:r w:rsidRPr="00C853D9">
              <w:rPr>
                <w:color w:val="auto"/>
                <w:lang w:val="en-US"/>
              </w:rPr>
              <w:t xml:space="preserve"> any combination of </w:t>
            </w:r>
            <w:r>
              <w:rPr>
                <w:color w:val="auto"/>
                <w:lang w:val="en-US"/>
              </w:rPr>
              <w:t>(i) and (ii)</w:t>
            </w:r>
          </w:p>
        </w:tc>
        <w:tc>
          <w:tcPr>
            <w:tcW w:w="2487" w:type="pct"/>
            <w:vAlign w:val="center"/>
          </w:tcPr>
          <w:p w14:paraId="69C27330" w14:textId="0B1C12A8" w:rsidR="001512E3" w:rsidRPr="00273E9B" w:rsidRDefault="001512E3" w:rsidP="008809BB">
            <w:pPr>
              <w:pStyle w:val="HQOTEXT"/>
              <w:rPr>
                <w:color w:val="auto"/>
                <w:lang w:val="en-US"/>
              </w:rPr>
            </w:pPr>
            <w:r w:rsidRPr="00273E9B">
              <w:rPr>
                <w:color w:val="auto"/>
                <w:lang w:val="en-US"/>
              </w:rPr>
              <w:t xml:space="preserve">It is </w:t>
            </w:r>
            <w:r w:rsidR="00B83D4E">
              <w:rPr>
                <w:color w:val="auto"/>
                <w:lang w:val="en-US"/>
              </w:rPr>
              <w:t>required</w:t>
            </w:r>
            <w:r w:rsidRPr="00273E9B">
              <w:rPr>
                <w:color w:val="auto"/>
                <w:lang w:val="en-US"/>
              </w:rPr>
              <w:t xml:space="preserve"> </w:t>
            </w:r>
            <w:r w:rsidR="00E9585C">
              <w:rPr>
                <w:color w:val="auto"/>
                <w:lang w:val="en-US"/>
              </w:rPr>
              <w:t xml:space="preserve">that you </w:t>
            </w:r>
            <w:r w:rsidRPr="00273E9B">
              <w:rPr>
                <w:color w:val="auto"/>
                <w:lang w:val="en-US"/>
              </w:rPr>
              <w:t xml:space="preserve">establish </w:t>
            </w:r>
            <w:r w:rsidR="00E9585C">
              <w:rPr>
                <w:color w:val="auto"/>
                <w:lang w:val="en-US"/>
              </w:rPr>
              <w:t xml:space="preserve">your Diagnostic Imaging </w:t>
            </w:r>
            <w:r w:rsidR="00200940">
              <w:rPr>
                <w:color w:val="auto"/>
                <w:lang w:val="en-US"/>
              </w:rPr>
              <w:t>Peer Learning Program</w:t>
            </w:r>
            <w:r w:rsidRPr="00273E9B">
              <w:rPr>
                <w:color w:val="auto"/>
                <w:lang w:val="en-US"/>
              </w:rPr>
              <w:t xml:space="preserve"> as a </w:t>
            </w:r>
            <w:r w:rsidR="00E9585C">
              <w:rPr>
                <w:color w:val="auto"/>
                <w:lang w:val="en-US"/>
              </w:rPr>
              <w:t>q</w:t>
            </w:r>
            <w:r w:rsidRPr="00273E9B">
              <w:rPr>
                <w:color w:val="auto"/>
                <w:lang w:val="en-US"/>
              </w:rPr>
              <w:t xml:space="preserve">uality of </w:t>
            </w:r>
            <w:r w:rsidR="00E9585C">
              <w:rPr>
                <w:color w:val="auto"/>
                <w:lang w:val="en-US"/>
              </w:rPr>
              <w:t>c</w:t>
            </w:r>
            <w:r w:rsidRPr="00273E9B">
              <w:rPr>
                <w:color w:val="auto"/>
                <w:lang w:val="en-US"/>
              </w:rPr>
              <w:t xml:space="preserve">are </w:t>
            </w:r>
            <w:r w:rsidR="00E9585C">
              <w:rPr>
                <w:color w:val="auto"/>
                <w:lang w:val="en-US"/>
              </w:rPr>
              <w:t>c</w:t>
            </w:r>
            <w:r w:rsidRPr="00273E9B">
              <w:rPr>
                <w:color w:val="auto"/>
                <w:lang w:val="en-US"/>
              </w:rPr>
              <w:t>ommittee</w:t>
            </w:r>
            <w:r>
              <w:rPr>
                <w:color w:val="auto"/>
                <w:lang w:val="en-US"/>
              </w:rPr>
              <w:t xml:space="preserve"> </w:t>
            </w:r>
            <w:r w:rsidR="007A387C">
              <w:rPr>
                <w:color w:val="auto"/>
                <w:lang w:val="en-US"/>
              </w:rPr>
              <w:t xml:space="preserve">to enable QCIPA protection </w:t>
            </w:r>
            <w:r>
              <w:rPr>
                <w:color w:val="auto"/>
                <w:lang w:val="en-US"/>
              </w:rPr>
              <w:t xml:space="preserve">(see </w:t>
            </w:r>
            <w:r w:rsidR="00430F15" w:rsidRPr="00146BF1">
              <w:rPr>
                <w:i/>
                <w:iCs/>
                <w:color w:val="auto"/>
                <w:lang w:val="en-US"/>
              </w:rPr>
              <w:t xml:space="preserve">Guide 5.0, </w:t>
            </w:r>
            <w:r w:rsidRPr="00146BF1">
              <w:rPr>
                <w:i/>
                <w:iCs/>
                <w:color w:val="auto"/>
                <w:lang w:val="en-US"/>
              </w:rPr>
              <w:t>section 5.</w:t>
            </w:r>
            <w:r w:rsidR="00916F24" w:rsidRPr="00146BF1">
              <w:rPr>
                <w:i/>
                <w:iCs/>
                <w:color w:val="auto"/>
                <w:lang w:val="en-US"/>
              </w:rPr>
              <w:t>3</w:t>
            </w:r>
            <w:r w:rsidR="00E4781F" w:rsidRPr="00146BF1">
              <w:rPr>
                <w:i/>
                <w:iCs/>
                <w:color w:val="auto"/>
                <w:lang w:val="en-US"/>
              </w:rPr>
              <w:t xml:space="preserve">: Establish </w:t>
            </w:r>
            <w:r w:rsidR="00BA6682">
              <w:rPr>
                <w:i/>
                <w:iCs/>
                <w:color w:val="auto"/>
                <w:lang w:val="en-US"/>
              </w:rPr>
              <w:t xml:space="preserve">a </w:t>
            </w:r>
            <w:r w:rsidR="00E4781F" w:rsidRPr="00146BF1">
              <w:rPr>
                <w:i/>
                <w:iCs/>
                <w:color w:val="auto"/>
                <w:lang w:val="en-US"/>
              </w:rPr>
              <w:t xml:space="preserve">Peer Learning Program Quality </w:t>
            </w:r>
            <w:r w:rsidR="00146BF1" w:rsidRPr="00146BF1">
              <w:rPr>
                <w:i/>
                <w:iCs/>
                <w:color w:val="auto"/>
                <w:lang w:val="en-US"/>
              </w:rPr>
              <w:t>Improvement Framework</w:t>
            </w:r>
            <w:r w:rsidR="00146BF1">
              <w:rPr>
                <w:color w:val="auto"/>
                <w:lang w:val="en-US"/>
              </w:rPr>
              <w:t xml:space="preserve"> </w:t>
            </w:r>
            <w:r w:rsidR="00A76FF7">
              <w:rPr>
                <w:color w:val="auto"/>
                <w:lang w:val="en-US"/>
              </w:rPr>
              <w:t>for more information</w:t>
            </w:r>
            <w:r w:rsidR="00361CEA">
              <w:rPr>
                <w:color w:val="auto"/>
                <w:lang w:val="en-US"/>
              </w:rPr>
              <w:t xml:space="preserve"> about quality care committees</w:t>
            </w:r>
            <w:r>
              <w:rPr>
                <w:color w:val="auto"/>
                <w:lang w:val="en-US"/>
              </w:rPr>
              <w:t>)</w:t>
            </w:r>
            <w:r w:rsidR="00A76FF7">
              <w:rPr>
                <w:color w:val="auto"/>
                <w:lang w:val="en-US"/>
              </w:rPr>
              <w:t>.</w:t>
            </w:r>
          </w:p>
        </w:tc>
      </w:tr>
      <w:tr w:rsidR="001512E3" w:rsidRPr="005C6B99" w14:paraId="182FD66E" w14:textId="77777777" w:rsidTr="008809BB">
        <w:trPr>
          <w:trHeight w:val="1875"/>
        </w:trPr>
        <w:tc>
          <w:tcPr>
            <w:tcW w:w="2513" w:type="pct"/>
            <w:shd w:val="clear" w:color="auto" w:fill="auto"/>
            <w:vAlign w:val="center"/>
          </w:tcPr>
          <w:p w14:paraId="24B553F2" w14:textId="656A1A80" w:rsidR="00F3578B" w:rsidRDefault="001512E3" w:rsidP="008C2688">
            <w:pPr>
              <w:pStyle w:val="HQOTEXT"/>
              <w:rPr>
                <w:color w:val="auto"/>
                <w:lang w:val="en-US"/>
              </w:rPr>
            </w:pPr>
            <w:r w:rsidRPr="00164542">
              <w:rPr>
                <w:b/>
                <w:color w:val="auto"/>
                <w:lang w:val="en-US"/>
              </w:rPr>
              <w:lastRenderedPageBreak/>
              <w:t xml:space="preserve">Quality </w:t>
            </w:r>
            <w:r w:rsidR="004D7235">
              <w:rPr>
                <w:b/>
                <w:color w:val="auto"/>
                <w:lang w:val="en-US"/>
              </w:rPr>
              <w:t>O</w:t>
            </w:r>
            <w:r w:rsidRPr="00164542">
              <w:rPr>
                <w:b/>
                <w:color w:val="auto"/>
                <w:lang w:val="en-US"/>
              </w:rPr>
              <w:t xml:space="preserve">versight </w:t>
            </w:r>
            <w:r w:rsidR="004D7235">
              <w:rPr>
                <w:b/>
                <w:color w:val="auto"/>
                <w:lang w:val="en-US"/>
              </w:rPr>
              <w:t>E</w:t>
            </w:r>
            <w:r w:rsidRPr="00164542">
              <w:rPr>
                <w:b/>
                <w:color w:val="auto"/>
                <w:lang w:val="en-US"/>
              </w:rPr>
              <w:t>ntity</w:t>
            </w:r>
            <w:r w:rsidRPr="008809BB">
              <w:rPr>
                <w:b/>
                <w:color w:val="auto"/>
                <w:lang w:val="en-US"/>
              </w:rPr>
              <w:t>:</w:t>
            </w:r>
            <w:r>
              <w:rPr>
                <w:color w:val="auto"/>
                <w:lang w:val="en-US"/>
              </w:rPr>
              <w:t xml:space="preserve"> </w:t>
            </w:r>
          </w:p>
          <w:p w14:paraId="553AC9EC" w14:textId="63930AEE" w:rsidR="001512E3" w:rsidRPr="00273E9B" w:rsidRDefault="00F3578B" w:rsidP="008809BB">
            <w:pPr>
              <w:pStyle w:val="HQOTEXT"/>
              <w:rPr>
                <w:color w:val="auto"/>
                <w:lang w:val="en-US"/>
              </w:rPr>
            </w:pPr>
            <w:r>
              <w:rPr>
                <w:color w:val="auto"/>
                <w:lang w:val="en-US"/>
              </w:rPr>
              <w:t>A</w:t>
            </w:r>
            <w:r w:rsidR="001512E3" w:rsidRPr="00F70E39">
              <w:rPr>
                <w:color w:val="auto"/>
                <w:lang w:val="en-US"/>
              </w:rPr>
              <w:t xml:space="preserve"> prescribed entity that carries on activities for the purpose of improving or maintaining the quality of care provided by a health facility, a health care provider</w:t>
            </w:r>
            <w:r w:rsidR="00B8601D">
              <w:rPr>
                <w:color w:val="auto"/>
                <w:lang w:val="en-US"/>
              </w:rPr>
              <w:t>,</w:t>
            </w:r>
            <w:r w:rsidR="001512E3" w:rsidRPr="00F70E39">
              <w:rPr>
                <w:color w:val="auto"/>
                <w:lang w:val="en-US"/>
              </w:rPr>
              <w:t xml:space="preserve"> or a class of health facility or health care provider</w:t>
            </w:r>
            <w:r w:rsidR="008C2688">
              <w:rPr>
                <w:color w:val="auto"/>
                <w:lang w:val="en-US"/>
              </w:rPr>
              <w:t>.</w:t>
            </w:r>
          </w:p>
        </w:tc>
        <w:tc>
          <w:tcPr>
            <w:tcW w:w="2487" w:type="pct"/>
            <w:vAlign w:val="center"/>
          </w:tcPr>
          <w:p w14:paraId="4B61505B" w14:textId="1CCD877F" w:rsidR="001512E3" w:rsidRPr="004C628F" w:rsidRDefault="001512E3" w:rsidP="008809BB">
            <w:pPr>
              <w:pStyle w:val="HQOTEXT"/>
              <w:rPr>
                <w:color w:val="auto"/>
                <w:lang w:val="en-US"/>
              </w:rPr>
            </w:pPr>
            <w:r w:rsidRPr="00273E9B">
              <w:rPr>
                <w:color w:val="auto"/>
                <w:lang w:val="en-US"/>
              </w:rPr>
              <w:t xml:space="preserve">The </w:t>
            </w:r>
            <w:r w:rsidR="00AE6817">
              <w:rPr>
                <w:color w:val="auto"/>
                <w:lang w:val="en-US"/>
              </w:rPr>
              <w:t>p</w:t>
            </w:r>
            <w:r w:rsidR="00200940">
              <w:rPr>
                <w:color w:val="auto"/>
                <w:lang w:val="en-US"/>
              </w:rPr>
              <w:t xml:space="preserve">eer </w:t>
            </w:r>
            <w:r w:rsidR="00AE6817">
              <w:rPr>
                <w:color w:val="auto"/>
                <w:lang w:val="en-US"/>
              </w:rPr>
              <w:t>l</w:t>
            </w:r>
            <w:r w:rsidR="00200940">
              <w:rPr>
                <w:color w:val="auto"/>
                <w:lang w:val="en-US"/>
              </w:rPr>
              <w:t xml:space="preserve">earning </w:t>
            </w:r>
            <w:r w:rsidR="00AE6817">
              <w:rPr>
                <w:color w:val="auto"/>
                <w:lang w:val="en-US"/>
              </w:rPr>
              <w:t>p</w:t>
            </w:r>
            <w:r w:rsidR="00200940">
              <w:rPr>
                <w:color w:val="auto"/>
                <w:lang w:val="en-US"/>
              </w:rPr>
              <w:t>rogram</w:t>
            </w:r>
            <w:r w:rsidRPr="00273E9B">
              <w:rPr>
                <w:color w:val="auto"/>
                <w:lang w:val="en-US"/>
              </w:rPr>
              <w:t xml:space="preserve"> </w:t>
            </w:r>
            <w:r w:rsidRPr="00FE0C92">
              <w:rPr>
                <w:color w:val="auto"/>
                <w:lang w:val="en-US"/>
              </w:rPr>
              <w:t xml:space="preserve">must </w:t>
            </w:r>
            <w:r w:rsidRPr="00273E9B">
              <w:rPr>
                <w:color w:val="auto"/>
                <w:lang w:val="en-US"/>
              </w:rPr>
              <w:t>be embedded into a broader quality structure</w:t>
            </w:r>
            <w:r w:rsidRPr="004C628F">
              <w:rPr>
                <w:color w:val="auto"/>
                <w:lang w:val="en-US"/>
              </w:rPr>
              <w:t>.</w:t>
            </w:r>
          </w:p>
          <w:p w14:paraId="265BA0A4" w14:textId="566E3EB2" w:rsidR="001512E3" w:rsidRPr="00857301" w:rsidRDefault="001512E3" w:rsidP="00857301">
            <w:pPr>
              <w:pStyle w:val="HQOTEXT"/>
              <w:spacing w:before="120"/>
              <w:rPr>
                <w:color w:val="auto"/>
                <w:lang w:val="en-US"/>
              </w:rPr>
            </w:pPr>
            <w:r w:rsidRPr="00273E9B">
              <w:rPr>
                <w:color w:val="auto"/>
                <w:lang w:val="en-US"/>
              </w:rPr>
              <w:t xml:space="preserve">It is recommended </w:t>
            </w:r>
            <w:r w:rsidR="00AE6817">
              <w:rPr>
                <w:color w:val="auto"/>
                <w:lang w:val="en-US"/>
              </w:rPr>
              <w:t xml:space="preserve">that you </w:t>
            </w:r>
            <w:r w:rsidR="00B978A1">
              <w:rPr>
                <w:color w:val="auto"/>
                <w:lang w:val="en-US"/>
              </w:rPr>
              <w:t xml:space="preserve">also </w:t>
            </w:r>
            <w:r w:rsidRPr="00273E9B">
              <w:rPr>
                <w:color w:val="auto"/>
                <w:lang w:val="en-US"/>
              </w:rPr>
              <w:t xml:space="preserve">establish </w:t>
            </w:r>
            <w:r w:rsidR="00AE6817">
              <w:rPr>
                <w:color w:val="auto"/>
                <w:lang w:val="en-US"/>
              </w:rPr>
              <w:t xml:space="preserve">your Diagnostic Imaging </w:t>
            </w:r>
            <w:r w:rsidR="00200940">
              <w:rPr>
                <w:color w:val="auto"/>
                <w:lang w:val="en-US"/>
              </w:rPr>
              <w:t>Peer Learning Program</w:t>
            </w:r>
            <w:r w:rsidRPr="00273E9B">
              <w:rPr>
                <w:color w:val="auto"/>
                <w:lang w:val="en-US"/>
              </w:rPr>
              <w:t xml:space="preserve"> </w:t>
            </w:r>
            <w:r w:rsidRPr="00FE0C92">
              <w:rPr>
                <w:color w:val="auto"/>
                <w:lang w:val="en-US"/>
              </w:rPr>
              <w:t xml:space="preserve">as a </w:t>
            </w:r>
            <w:r w:rsidR="000A1B4D" w:rsidRPr="008809BB">
              <w:rPr>
                <w:color w:val="auto"/>
                <w:lang w:val="en-US"/>
              </w:rPr>
              <w:t xml:space="preserve">quality of care </w:t>
            </w:r>
            <w:r w:rsidRPr="00FE0C92">
              <w:rPr>
                <w:color w:val="auto"/>
                <w:lang w:val="en-US"/>
              </w:rPr>
              <w:t>sub-committee</w:t>
            </w:r>
            <w:r w:rsidR="009A7267" w:rsidRPr="008809BB">
              <w:rPr>
                <w:color w:val="auto"/>
                <w:lang w:val="en-US"/>
              </w:rPr>
              <w:t xml:space="preserve"> of either the organization-level quality oversight entity OR the departmental quality of care committee (if applicable). </w:t>
            </w:r>
            <w:r w:rsidR="009A7267" w:rsidRPr="00FE0C92">
              <w:rPr>
                <w:color w:val="auto"/>
                <w:lang w:val="en-US"/>
              </w:rPr>
              <w:t>S</w:t>
            </w:r>
            <w:r w:rsidRPr="00FE0C92">
              <w:rPr>
                <w:color w:val="auto"/>
                <w:lang w:val="en-US"/>
              </w:rPr>
              <w:t xml:space="preserve">ee </w:t>
            </w:r>
            <w:r w:rsidR="001C2341" w:rsidRPr="00146BF1">
              <w:rPr>
                <w:i/>
                <w:iCs/>
                <w:color w:val="auto"/>
                <w:lang w:val="en-US"/>
              </w:rPr>
              <w:t xml:space="preserve">Guide 5.0, </w:t>
            </w:r>
            <w:r w:rsidRPr="00146BF1">
              <w:rPr>
                <w:i/>
                <w:iCs/>
                <w:color w:val="auto"/>
                <w:lang w:val="en-US"/>
              </w:rPr>
              <w:t>section 5.</w:t>
            </w:r>
            <w:r w:rsidR="00916F24" w:rsidRPr="00146BF1">
              <w:rPr>
                <w:i/>
                <w:iCs/>
                <w:color w:val="auto"/>
                <w:lang w:val="en-US"/>
              </w:rPr>
              <w:t>3</w:t>
            </w:r>
            <w:r w:rsidR="009A7267" w:rsidRPr="00FE0C92">
              <w:rPr>
                <w:color w:val="auto"/>
                <w:lang w:val="en-US"/>
              </w:rPr>
              <w:t xml:space="preserve"> </w:t>
            </w:r>
            <w:r w:rsidR="003C0AE4" w:rsidRPr="00FE0C92">
              <w:rPr>
                <w:color w:val="auto"/>
                <w:lang w:val="en-US"/>
              </w:rPr>
              <w:t xml:space="preserve">to see how quality of care sub-committees </w:t>
            </w:r>
            <w:r w:rsidR="0097561B" w:rsidRPr="00FE0C92">
              <w:rPr>
                <w:color w:val="auto"/>
                <w:lang w:val="en-US"/>
              </w:rPr>
              <w:t xml:space="preserve">relate to </w:t>
            </w:r>
            <w:r w:rsidR="001C1793" w:rsidRPr="00FE0C92">
              <w:rPr>
                <w:color w:val="auto"/>
                <w:lang w:val="en-US"/>
              </w:rPr>
              <w:t>quality of care committees</w:t>
            </w:r>
            <w:r w:rsidR="008C2688" w:rsidRPr="00FE0C92">
              <w:rPr>
                <w:color w:val="auto"/>
                <w:lang w:val="en-US"/>
              </w:rPr>
              <w:t>.</w:t>
            </w:r>
          </w:p>
        </w:tc>
      </w:tr>
      <w:tr w:rsidR="001512E3" w:rsidRPr="005C6B99" w14:paraId="259C2269" w14:textId="77777777" w:rsidTr="008809BB">
        <w:trPr>
          <w:trHeight w:val="2244"/>
        </w:trPr>
        <w:tc>
          <w:tcPr>
            <w:tcW w:w="2513" w:type="pct"/>
            <w:shd w:val="clear" w:color="auto" w:fill="auto"/>
            <w:vAlign w:val="center"/>
          </w:tcPr>
          <w:p w14:paraId="7E41F813" w14:textId="467E48D4" w:rsidR="001512E3" w:rsidRDefault="001512E3" w:rsidP="00796884">
            <w:pPr>
              <w:pStyle w:val="HQOTEXT"/>
              <w:spacing w:before="120"/>
              <w:rPr>
                <w:color w:val="auto"/>
                <w:lang w:val="en-US"/>
              </w:rPr>
            </w:pPr>
            <w:r w:rsidRPr="00164542">
              <w:rPr>
                <w:b/>
                <w:color w:val="auto"/>
                <w:lang w:val="en-US"/>
              </w:rPr>
              <w:t xml:space="preserve">Quality of </w:t>
            </w:r>
            <w:r w:rsidR="004D7235">
              <w:rPr>
                <w:b/>
                <w:color w:val="auto"/>
                <w:lang w:val="en-US"/>
              </w:rPr>
              <w:t>C</w:t>
            </w:r>
            <w:r w:rsidRPr="00164542">
              <w:rPr>
                <w:b/>
                <w:color w:val="auto"/>
                <w:lang w:val="en-US"/>
              </w:rPr>
              <w:t xml:space="preserve">are </w:t>
            </w:r>
            <w:r w:rsidR="004D7235">
              <w:rPr>
                <w:b/>
                <w:color w:val="auto"/>
                <w:lang w:val="en-US"/>
              </w:rPr>
              <w:t>F</w:t>
            </w:r>
            <w:r w:rsidRPr="00164542">
              <w:rPr>
                <w:b/>
                <w:color w:val="auto"/>
                <w:lang w:val="en-US"/>
              </w:rPr>
              <w:t>unctions</w:t>
            </w:r>
            <w:r w:rsidRPr="008809BB">
              <w:rPr>
                <w:b/>
                <w:color w:val="auto"/>
                <w:lang w:val="en-US"/>
              </w:rPr>
              <w:t>:</w:t>
            </w:r>
            <w:r>
              <w:rPr>
                <w:color w:val="auto"/>
                <w:lang w:val="en-US"/>
              </w:rPr>
              <w:t xml:space="preserve"> </w:t>
            </w:r>
            <w:r w:rsidR="00A97DC1">
              <w:rPr>
                <w:color w:val="auto"/>
                <w:lang w:val="en-US"/>
              </w:rPr>
              <w:br/>
              <w:t>I</w:t>
            </w:r>
            <w:r>
              <w:rPr>
                <w:color w:val="auto"/>
                <w:lang w:val="en-US"/>
              </w:rPr>
              <w:t xml:space="preserve">n the context of </w:t>
            </w:r>
            <w:r w:rsidRPr="00D463A3">
              <w:rPr>
                <w:color w:val="auto"/>
                <w:lang w:val="en-US"/>
              </w:rPr>
              <w:t xml:space="preserve">a </w:t>
            </w:r>
            <w:r>
              <w:rPr>
                <w:color w:val="auto"/>
                <w:lang w:val="en-US"/>
              </w:rPr>
              <w:t>quality of care committee, these are</w:t>
            </w:r>
            <w:r w:rsidRPr="00D463A3">
              <w:rPr>
                <w:color w:val="auto"/>
                <w:lang w:val="en-US"/>
              </w:rPr>
              <w:t xml:space="preserve"> activities carried </w:t>
            </w:r>
            <w:r>
              <w:rPr>
                <w:color w:val="auto"/>
                <w:lang w:val="en-US"/>
              </w:rPr>
              <w:t>out</w:t>
            </w:r>
            <w:r w:rsidRPr="00D463A3">
              <w:rPr>
                <w:color w:val="auto"/>
                <w:lang w:val="en-US"/>
              </w:rPr>
              <w:t xml:space="preserve"> for the purpose of studying, assessing</w:t>
            </w:r>
            <w:r w:rsidR="00965BA1">
              <w:rPr>
                <w:color w:val="auto"/>
                <w:lang w:val="en-US"/>
              </w:rPr>
              <w:t>,</w:t>
            </w:r>
            <w:r w:rsidRPr="00D463A3">
              <w:rPr>
                <w:color w:val="auto"/>
                <w:lang w:val="en-US"/>
              </w:rPr>
              <w:t xml:space="preserve"> or evaluating the provisi</w:t>
            </w:r>
            <w:r>
              <w:rPr>
                <w:color w:val="auto"/>
                <w:lang w:val="en-US"/>
              </w:rPr>
              <w:t>on of health care with a view of</w:t>
            </w:r>
            <w:r w:rsidRPr="00D463A3">
              <w:rPr>
                <w:color w:val="auto"/>
                <w:lang w:val="en-US"/>
              </w:rPr>
              <w:t xml:space="preserve"> improving or maintaining the quality of the health care</w:t>
            </w:r>
            <w:r w:rsidR="00965BA1">
              <w:rPr>
                <w:color w:val="auto"/>
                <w:lang w:val="en-US"/>
              </w:rPr>
              <w:t>,</w:t>
            </w:r>
            <w:r w:rsidRPr="00D463A3">
              <w:rPr>
                <w:color w:val="auto"/>
                <w:lang w:val="en-US"/>
              </w:rPr>
              <w:t xml:space="preserve"> and include conducting reviews of critical incidents</w:t>
            </w:r>
            <w:r w:rsidR="00965BA1">
              <w:rPr>
                <w:color w:val="auto"/>
                <w:lang w:val="en-US"/>
              </w:rPr>
              <w:t>.</w:t>
            </w:r>
          </w:p>
          <w:p w14:paraId="43D6E0FF" w14:textId="70C4D76C" w:rsidR="001512E3" w:rsidRPr="008809BB" w:rsidRDefault="001512E3" w:rsidP="008809BB">
            <w:pPr>
              <w:pStyle w:val="HQOTEXT"/>
              <w:spacing w:before="160"/>
              <w:rPr>
                <w:color w:val="auto"/>
                <w:lang w:val="en-US"/>
              </w:rPr>
            </w:pPr>
            <w:r w:rsidRPr="00164542">
              <w:rPr>
                <w:b/>
                <w:color w:val="auto"/>
                <w:lang w:val="en-US"/>
              </w:rPr>
              <w:t xml:space="preserve">Quality of </w:t>
            </w:r>
            <w:r w:rsidR="004D7235">
              <w:rPr>
                <w:b/>
                <w:color w:val="auto"/>
                <w:lang w:val="en-US"/>
              </w:rPr>
              <w:t>C</w:t>
            </w:r>
            <w:r w:rsidRPr="00164542">
              <w:rPr>
                <w:b/>
                <w:color w:val="auto"/>
                <w:lang w:val="en-US"/>
              </w:rPr>
              <w:t xml:space="preserve">are </w:t>
            </w:r>
            <w:r w:rsidR="004D7235">
              <w:rPr>
                <w:b/>
                <w:color w:val="auto"/>
                <w:lang w:val="en-US"/>
              </w:rPr>
              <w:t>I</w:t>
            </w:r>
            <w:r w:rsidRPr="00164542">
              <w:rPr>
                <w:b/>
                <w:color w:val="auto"/>
                <w:lang w:val="en-US"/>
              </w:rPr>
              <w:t>nformation</w:t>
            </w:r>
            <w:r w:rsidRPr="008809BB">
              <w:rPr>
                <w:b/>
                <w:color w:val="auto"/>
                <w:lang w:val="en-US"/>
              </w:rPr>
              <w:t>:</w:t>
            </w:r>
            <w:r>
              <w:rPr>
                <w:color w:val="auto"/>
                <w:lang w:val="en-US"/>
              </w:rPr>
              <w:t xml:space="preserve"> </w:t>
            </w:r>
            <w:r w:rsidR="00220176">
              <w:rPr>
                <w:color w:val="auto"/>
                <w:lang w:val="en-US"/>
              </w:rPr>
              <w:br/>
              <w:t>I</w:t>
            </w:r>
            <w:r>
              <w:rPr>
                <w:color w:val="auto"/>
                <w:lang w:val="en-US"/>
              </w:rPr>
              <w:t>nformation</w:t>
            </w:r>
            <w:r w:rsidRPr="005C6B99">
              <w:rPr>
                <w:color w:val="auto"/>
                <w:lang w:val="en-US"/>
              </w:rPr>
              <w:t xml:space="preserve"> collected or prepared by</w:t>
            </w:r>
            <w:r w:rsidR="003E3668">
              <w:rPr>
                <w:color w:val="auto"/>
                <w:lang w:val="en-US"/>
              </w:rPr>
              <w:t>,</w:t>
            </w:r>
            <w:r w:rsidRPr="005C6B99">
              <w:rPr>
                <w:color w:val="auto"/>
                <w:lang w:val="en-US"/>
              </w:rPr>
              <w:t xml:space="preserve"> or for</w:t>
            </w:r>
            <w:r w:rsidR="003E3668">
              <w:rPr>
                <w:color w:val="auto"/>
                <w:lang w:val="en-US"/>
              </w:rPr>
              <w:t>,</w:t>
            </w:r>
            <w:r w:rsidRPr="005C6B99">
              <w:rPr>
                <w:color w:val="auto"/>
                <w:lang w:val="en-US"/>
              </w:rPr>
              <w:t xml:space="preserve"> a quality of care committee for the purpose of assisting the committee in carrying out its quality of care functions</w:t>
            </w:r>
            <w:r>
              <w:rPr>
                <w:color w:val="auto"/>
                <w:lang w:val="en-US"/>
              </w:rPr>
              <w:t xml:space="preserve"> </w:t>
            </w:r>
            <w:r w:rsidR="003E3E30">
              <w:rPr>
                <w:color w:val="auto"/>
                <w:lang w:val="en-US"/>
              </w:rPr>
              <w:t xml:space="preserve">OR </w:t>
            </w:r>
            <w:r>
              <w:rPr>
                <w:color w:val="auto"/>
                <w:lang w:val="en-US"/>
              </w:rPr>
              <w:t>i</w:t>
            </w:r>
            <w:r w:rsidRPr="00F70E39">
              <w:rPr>
                <w:color w:val="auto"/>
                <w:lang w:val="en-US"/>
              </w:rPr>
              <w:t>nformation that relates solely or primarily to any activity that a quality of care committee carries on as part of its functions</w:t>
            </w:r>
            <w:r w:rsidR="00725309">
              <w:rPr>
                <w:color w:val="auto"/>
                <w:lang w:val="en-US"/>
              </w:rPr>
              <w:t>.</w:t>
            </w:r>
          </w:p>
        </w:tc>
        <w:tc>
          <w:tcPr>
            <w:tcW w:w="2487" w:type="pct"/>
            <w:vAlign w:val="center"/>
          </w:tcPr>
          <w:p w14:paraId="2582664A" w14:textId="535D57CF" w:rsidR="001512E3" w:rsidRDefault="001512E3" w:rsidP="00796884">
            <w:pPr>
              <w:pStyle w:val="HQOTEXT"/>
              <w:spacing w:before="120"/>
              <w:rPr>
                <w:color w:val="auto"/>
                <w:lang w:val="en-US"/>
              </w:rPr>
            </w:pPr>
            <w:r>
              <w:rPr>
                <w:color w:val="auto"/>
                <w:lang w:val="en-US"/>
              </w:rPr>
              <w:t xml:space="preserve">A peer review is considered an opinion, and </w:t>
            </w:r>
            <w:r w:rsidR="005A4ADD">
              <w:rPr>
                <w:color w:val="auto"/>
                <w:lang w:val="en-US"/>
              </w:rPr>
              <w:t xml:space="preserve">is </w:t>
            </w:r>
            <w:r>
              <w:rPr>
                <w:color w:val="auto"/>
                <w:lang w:val="en-US"/>
              </w:rPr>
              <w:t xml:space="preserve">therefore </w:t>
            </w:r>
            <w:r w:rsidR="005A4ADD">
              <w:rPr>
                <w:color w:val="auto"/>
                <w:lang w:val="en-US"/>
              </w:rPr>
              <w:t xml:space="preserve">considered </w:t>
            </w:r>
            <w:r>
              <w:rPr>
                <w:color w:val="auto"/>
                <w:lang w:val="en-US"/>
              </w:rPr>
              <w:t>quality of care information</w:t>
            </w:r>
            <w:r w:rsidR="005A4ADD">
              <w:rPr>
                <w:color w:val="auto"/>
                <w:lang w:val="en-US"/>
              </w:rPr>
              <w:t xml:space="preserve"> that is </w:t>
            </w:r>
            <w:r>
              <w:rPr>
                <w:color w:val="auto"/>
                <w:lang w:val="en-US"/>
              </w:rPr>
              <w:t>protected from disclosure under QCIPA.</w:t>
            </w:r>
          </w:p>
          <w:p w14:paraId="169ADB95" w14:textId="3EFE7DEF" w:rsidR="001512E3" w:rsidRDefault="001512E3" w:rsidP="00796884">
            <w:pPr>
              <w:pStyle w:val="HQOTEXT"/>
              <w:spacing w:before="120"/>
              <w:rPr>
                <w:color w:val="auto"/>
                <w:lang w:val="en-US"/>
              </w:rPr>
            </w:pPr>
            <w:r>
              <w:rPr>
                <w:color w:val="auto"/>
                <w:lang w:val="en-US"/>
              </w:rPr>
              <w:t>Patient fact is never considered quality of care information. Once</w:t>
            </w:r>
            <w:r w:rsidR="005A4ADD">
              <w:rPr>
                <w:color w:val="auto"/>
                <w:lang w:val="en-US"/>
              </w:rPr>
              <w:t xml:space="preserve"> a</w:t>
            </w:r>
            <w:r>
              <w:rPr>
                <w:color w:val="auto"/>
                <w:lang w:val="en-US"/>
              </w:rPr>
              <w:t xml:space="preserve"> patient fact is established, QCIPA protection no longer applies (see </w:t>
            </w:r>
            <w:r w:rsidR="00DA19E1" w:rsidRPr="005C7AD5">
              <w:rPr>
                <w:i/>
                <w:iCs/>
                <w:color w:val="auto"/>
                <w:lang w:val="en-US"/>
              </w:rPr>
              <w:t>G</w:t>
            </w:r>
            <w:r w:rsidRPr="005C7AD5">
              <w:rPr>
                <w:i/>
                <w:iCs/>
                <w:color w:val="auto"/>
                <w:lang w:val="en-US"/>
              </w:rPr>
              <w:t>uide 4</w:t>
            </w:r>
            <w:r w:rsidR="00913E89" w:rsidRPr="005C7AD5">
              <w:rPr>
                <w:i/>
                <w:iCs/>
                <w:color w:val="auto"/>
                <w:lang w:val="en-US"/>
              </w:rPr>
              <w:t>.0</w:t>
            </w:r>
            <w:r w:rsidRPr="005C7AD5">
              <w:rPr>
                <w:i/>
                <w:iCs/>
                <w:color w:val="auto"/>
                <w:lang w:val="en-US"/>
              </w:rPr>
              <w:t>, section</w:t>
            </w:r>
            <w:r w:rsidR="00C511EA" w:rsidRPr="005C7AD5">
              <w:rPr>
                <w:i/>
                <w:iCs/>
                <w:color w:val="auto"/>
                <w:lang w:val="en-US"/>
              </w:rPr>
              <w:t>s</w:t>
            </w:r>
            <w:r w:rsidRPr="005C7AD5">
              <w:rPr>
                <w:i/>
                <w:iCs/>
                <w:color w:val="auto"/>
                <w:lang w:val="en-US"/>
              </w:rPr>
              <w:t xml:space="preserve"> 4.</w:t>
            </w:r>
            <w:r w:rsidR="00BD7F63" w:rsidRPr="005C7AD5">
              <w:rPr>
                <w:i/>
                <w:iCs/>
                <w:color w:val="auto"/>
                <w:lang w:val="en-US"/>
              </w:rPr>
              <w:t>2</w:t>
            </w:r>
            <w:r w:rsidRPr="005C7AD5">
              <w:rPr>
                <w:i/>
                <w:iCs/>
                <w:color w:val="auto"/>
                <w:lang w:val="en-US"/>
              </w:rPr>
              <w:t xml:space="preserve"> and 4.</w:t>
            </w:r>
            <w:r w:rsidR="00DA19E1" w:rsidRPr="005C7AD5">
              <w:rPr>
                <w:i/>
                <w:iCs/>
                <w:color w:val="auto"/>
                <w:lang w:val="en-US"/>
              </w:rPr>
              <w:t>4</w:t>
            </w:r>
            <w:r>
              <w:rPr>
                <w:color w:val="auto"/>
                <w:lang w:val="en-US"/>
              </w:rPr>
              <w:t>).</w:t>
            </w:r>
          </w:p>
          <w:p w14:paraId="4DE6AD88" w14:textId="4223DF66" w:rsidR="001512E3" w:rsidRPr="00273E9B" w:rsidRDefault="001512E3" w:rsidP="00796884">
            <w:pPr>
              <w:pStyle w:val="HQOTEXT"/>
              <w:spacing w:before="120"/>
              <w:rPr>
                <w:color w:val="auto"/>
                <w:lang w:val="en-US"/>
              </w:rPr>
            </w:pPr>
            <w:r>
              <w:rPr>
                <w:color w:val="auto"/>
                <w:lang w:val="en-US"/>
              </w:rPr>
              <w:t xml:space="preserve">Figure 1 provides an overview of what is </w:t>
            </w:r>
            <w:r w:rsidR="004B2605">
              <w:rPr>
                <w:color w:val="auto"/>
                <w:lang w:val="en-US"/>
              </w:rPr>
              <w:t xml:space="preserve">traditionally </w:t>
            </w:r>
            <w:r>
              <w:rPr>
                <w:color w:val="auto"/>
                <w:lang w:val="en-US"/>
              </w:rPr>
              <w:t xml:space="preserve">protected </w:t>
            </w:r>
            <w:r w:rsidR="004B2605">
              <w:rPr>
                <w:color w:val="auto"/>
                <w:lang w:val="en-US"/>
              </w:rPr>
              <w:t xml:space="preserve">and not protected </w:t>
            </w:r>
            <w:r>
              <w:rPr>
                <w:color w:val="auto"/>
                <w:lang w:val="en-US"/>
              </w:rPr>
              <w:t xml:space="preserve">by QCIPA within a </w:t>
            </w:r>
            <w:r w:rsidR="00A25019">
              <w:rPr>
                <w:color w:val="auto"/>
                <w:lang w:val="en-US"/>
              </w:rPr>
              <w:t xml:space="preserve">Diagnostic Imaging </w:t>
            </w:r>
            <w:r w:rsidR="00200940">
              <w:rPr>
                <w:color w:val="auto"/>
                <w:lang w:val="en-US"/>
              </w:rPr>
              <w:t>Peer Learning Program</w:t>
            </w:r>
            <w:r>
              <w:rPr>
                <w:color w:val="auto"/>
                <w:lang w:val="en-US"/>
              </w:rPr>
              <w:t xml:space="preserve">. </w:t>
            </w:r>
          </w:p>
        </w:tc>
      </w:tr>
    </w:tbl>
    <w:p w14:paraId="585022AC" w14:textId="77777777" w:rsidR="001512E3" w:rsidRPr="008809BB" w:rsidRDefault="001512E3" w:rsidP="001512E3">
      <w:pPr>
        <w:pStyle w:val="HQOTEXT"/>
        <w:rPr>
          <w:sz w:val="32"/>
          <w:szCs w:val="32"/>
        </w:rPr>
      </w:pPr>
    </w:p>
    <w:p w14:paraId="3BBE159A" w14:textId="4C751230" w:rsidR="001512E3" w:rsidRDefault="00503CE7" w:rsidP="001512E3">
      <w:pPr>
        <w:pStyle w:val="HQOTEXT"/>
      </w:pPr>
      <w:r w:rsidRPr="006E7251">
        <w:rPr>
          <w:noProof/>
          <w:lang w:val="en-US"/>
        </w:rPr>
        <w:drawing>
          <wp:inline distT="0" distB="0" distL="0" distR="0" wp14:anchorId="3C9C55C0" wp14:editId="7A1305C0">
            <wp:extent cx="6309360" cy="262482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9360" cy="2624826"/>
                    </a:xfrm>
                    <a:prstGeom prst="rect">
                      <a:avLst/>
                    </a:prstGeom>
                    <a:noFill/>
                    <a:ln>
                      <a:noFill/>
                    </a:ln>
                  </pic:spPr>
                </pic:pic>
              </a:graphicData>
            </a:graphic>
          </wp:inline>
        </w:drawing>
      </w:r>
    </w:p>
    <w:p w14:paraId="316571E3" w14:textId="77777777" w:rsidR="001512E3" w:rsidRDefault="001512E3" w:rsidP="001512E3">
      <w:pPr>
        <w:pStyle w:val="HQOTEXT"/>
      </w:pPr>
      <w:r>
        <w:t xml:space="preserve">             </w:t>
      </w:r>
    </w:p>
    <w:p w14:paraId="59262924" w14:textId="4A72110A" w:rsidR="005F0A22" w:rsidRPr="008809BB" w:rsidRDefault="005F0A22" w:rsidP="005F0A22">
      <w:pPr>
        <w:rPr>
          <w:rFonts w:ascii="Arial" w:hAnsi="Arial" w:cs="Arial"/>
          <w:b/>
        </w:rPr>
      </w:pPr>
      <w:r w:rsidRPr="008809BB">
        <w:rPr>
          <w:rFonts w:ascii="Arial" w:hAnsi="Arial" w:cs="Arial"/>
          <w:b/>
        </w:rPr>
        <w:t xml:space="preserve">Figure 1: Scope of QCIPA Protection Within a </w:t>
      </w:r>
      <w:r w:rsidR="00A25019" w:rsidRPr="008809BB">
        <w:rPr>
          <w:rFonts w:ascii="Arial" w:hAnsi="Arial" w:cs="Arial"/>
          <w:b/>
        </w:rPr>
        <w:t xml:space="preserve">Diagnostic Imaging </w:t>
      </w:r>
      <w:r w:rsidRPr="008809BB">
        <w:rPr>
          <w:rFonts w:ascii="Arial" w:hAnsi="Arial" w:cs="Arial"/>
          <w:b/>
        </w:rPr>
        <w:t xml:space="preserve">Peer Learning Program </w:t>
      </w:r>
    </w:p>
    <w:p w14:paraId="4911196C" w14:textId="77777777" w:rsidR="00503CE7" w:rsidRDefault="00503CE7">
      <w:r>
        <w:br w:type="page"/>
      </w:r>
    </w:p>
    <w:tbl>
      <w:tblPr>
        <w:tblStyle w:val="TableGrid"/>
        <w:tblW w:w="5000" w:type="pct"/>
        <w:tblLook w:val="04A0" w:firstRow="1" w:lastRow="0" w:firstColumn="1" w:lastColumn="0" w:noHBand="0" w:noVBand="1"/>
      </w:tblPr>
      <w:tblGrid>
        <w:gridCol w:w="4939"/>
        <w:gridCol w:w="4987"/>
      </w:tblGrid>
      <w:tr w:rsidR="00CA2228" w:rsidRPr="00CA2228" w14:paraId="3B86A890" w14:textId="77777777" w:rsidTr="00FC51D0">
        <w:trPr>
          <w:trHeight w:val="70"/>
        </w:trPr>
        <w:tc>
          <w:tcPr>
            <w:tcW w:w="5000" w:type="pct"/>
            <w:gridSpan w:val="2"/>
            <w:shd w:val="clear" w:color="auto" w:fill="00788A"/>
            <w:vAlign w:val="center"/>
          </w:tcPr>
          <w:p w14:paraId="00D9B879" w14:textId="46D0887E" w:rsidR="001512E3" w:rsidRPr="008809BB" w:rsidRDefault="008A24F1" w:rsidP="00796884">
            <w:pPr>
              <w:pStyle w:val="HQOTEXT"/>
              <w:spacing w:before="60"/>
              <w:rPr>
                <w:b/>
                <w:color w:val="FFFFFF" w:themeColor="background1"/>
                <w:lang w:val="en-US"/>
              </w:rPr>
            </w:pPr>
            <w:r>
              <w:rPr>
                <w:b/>
                <w:color w:val="FFFFFF" w:themeColor="background1"/>
                <w:lang w:val="en-US"/>
              </w:rPr>
              <w:lastRenderedPageBreak/>
              <w:t xml:space="preserve">Table 2: </w:t>
            </w:r>
            <w:r w:rsidR="001512E3" w:rsidRPr="008809BB">
              <w:rPr>
                <w:b/>
                <w:color w:val="FFFFFF" w:themeColor="background1"/>
                <w:lang w:val="en-US"/>
              </w:rPr>
              <w:t>Scope of QCIPA</w:t>
            </w:r>
            <w:r w:rsidR="0034704B">
              <w:rPr>
                <w:b/>
                <w:color w:val="FFFFFF" w:themeColor="background1"/>
                <w:lang w:val="en-US"/>
              </w:rPr>
              <w:t xml:space="preserve"> Protection</w:t>
            </w:r>
          </w:p>
        </w:tc>
      </w:tr>
      <w:tr w:rsidR="00DD4352" w:rsidRPr="00156DF9" w14:paraId="1F6B249B" w14:textId="77777777" w:rsidTr="008809BB">
        <w:trPr>
          <w:trHeight w:val="690"/>
        </w:trPr>
        <w:tc>
          <w:tcPr>
            <w:tcW w:w="2488" w:type="pct"/>
            <w:tcBorders>
              <w:top w:val="single" w:sz="4" w:space="0" w:color="auto"/>
              <w:right w:val="single" w:sz="4" w:space="0" w:color="auto"/>
            </w:tcBorders>
            <w:shd w:val="clear" w:color="auto" w:fill="D9D9D9" w:themeFill="background1" w:themeFillShade="D9"/>
            <w:vAlign w:val="center"/>
          </w:tcPr>
          <w:p w14:paraId="7D9BA4C3" w14:textId="50E3B86F" w:rsidR="00DD4352" w:rsidRPr="008809BB" w:rsidRDefault="00DD4352" w:rsidP="008809BB">
            <w:pPr>
              <w:pStyle w:val="HQOTEXT"/>
              <w:spacing w:before="60"/>
              <w:jc w:val="center"/>
              <w:rPr>
                <w:b/>
              </w:rPr>
            </w:pPr>
            <w:r w:rsidRPr="008809BB">
              <w:rPr>
                <w:b/>
              </w:rPr>
              <w:t xml:space="preserve">Quality of Care Information </w:t>
            </w:r>
            <w:r w:rsidR="008B00E1">
              <w:rPr>
                <w:b/>
              </w:rPr>
              <w:br/>
            </w:r>
            <w:r w:rsidR="008B00E1" w:rsidRPr="008809BB">
              <w:rPr>
                <w:b/>
                <w:u w:val="single"/>
              </w:rPr>
              <w:t>INCLUDES</w:t>
            </w:r>
            <w:r w:rsidR="008B00E1" w:rsidRPr="008809BB">
              <w:rPr>
                <w:b/>
              </w:rPr>
              <w:t>:</w:t>
            </w:r>
          </w:p>
        </w:tc>
        <w:tc>
          <w:tcPr>
            <w:tcW w:w="2512" w:type="pct"/>
            <w:tcBorders>
              <w:top w:val="single" w:sz="4" w:space="0" w:color="auto"/>
              <w:left w:val="single" w:sz="4" w:space="0" w:color="auto"/>
            </w:tcBorders>
            <w:shd w:val="clear" w:color="auto" w:fill="D9D9D9" w:themeFill="background1" w:themeFillShade="D9"/>
            <w:vAlign w:val="center"/>
          </w:tcPr>
          <w:p w14:paraId="570CC194" w14:textId="3CBE4C01" w:rsidR="00DD4352" w:rsidRPr="008809BB" w:rsidRDefault="008B00E1" w:rsidP="008809BB">
            <w:pPr>
              <w:pStyle w:val="HQOTEXT"/>
              <w:spacing w:before="60"/>
              <w:jc w:val="center"/>
              <w:rPr>
                <w:b/>
              </w:rPr>
            </w:pPr>
            <w:r w:rsidRPr="008809BB">
              <w:rPr>
                <w:b/>
              </w:rPr>
              <w:t>Quality of Care Information</w:t>
            </w:r>
            <w:r w:rsidR="003F793B">
              <w:rPr>
                <w:b/>
              </w:rPr>
              <w:br/>
            </w:r>
            <w:r w:rsidRPr="008809BB">
              <w:rPr>
                <w:b/>
                <w:u w:val="single"/>
              </w:rPr>
              <w:t>DOES NOT INCLUDE</w:t>
            </w:r>
            <w:r w:rsidRPr="008809BB">
              <w:rPr>
                <w:b/>
              </w:rPr>
              <w:t>:</w:t>
            </w:r>
          </w:p>
        </w:tc>
      </w:tr>
      <w:tr w:rsidR="001512E3" w:rsidRPr="00156DF9" w14:paraId="3F07AB87" w14:textId="77777777" w:rsidTr="008809BB">
        <w:trPr>
          <w:trHeight w:val="3045"/>
        </w:trPr>
        <w:tc>
          <w:tcPr>
            <w:tcW w:w="2488" w:type="pct"/>
            <w:tcBorders>
              <w:top w:val="single" w:sz="4" w:space="0" w:color="auto"/>
              <w:right w:val="single" w:sz="4" w:space="0" w:color="auto"/>
            </w:tcBorders>
            <w:shd w:val="clear" w:color="auto" w:fill="auto"/>
            <w:vAlign w:val="center"/>
          </w:tcPr>
          <w:p w14:paraId="6FAE299A" w14:textId="60361C7B" w:rsidR="001512E3" w:rsidRPr="001E73E6" w:rsidRDefault="001512E3" w:rsidP="001512E3">
            <w:pPr>
              <w:pStyle w:val="HQOTEXT"/>
              <w:numPr>
                <w:ilvl w:val="0"/>
                <w:numId w:val="9"/>
              </w:numPr>
              <w:spacing w:before="60"/>
              <w:ind w:left="173" w:hanging="173"/>
            </w:pPr>
            <w:r>
              <w:t>I</w:t>
            </w:r>
            <w:r w:rsidRPr="00156DF9">
              <w:t>nformation that</w:t>
            </w:r>
            <w:r w:rsidRPr="001E73E6">
              <w:t xml:space="preserve"> is collected or prepared by</w:t>
            </w:r>
            <w:r w:rsidR="003E3668">
              <w:t>,</w:t>
            </w:r>
            <w:r w:rsidRPr="001E73E6">
              <w:t xml:space="preserve"> or for</w:t>
            </w:r>
            <w:r w:rsidR="003E3668">
              <w:t>,</w:t>
            </w:r>
            <w:r w:rsidRPr="001E73E6">
              <w:t xml:space="preserve"> a quality of care committee for the purpose of assisting the committee in carrying out its quality of care functions</w:t>
            </w:r>
          </w:p>
          <w:p w14:paraId="077EFAE0" w14:textId="77777777" w:rsidR="001512E3" w:rsidRPr="001E73E6" w:rsidRDefault="001512E3" w:rsidP="001512E3">
            <w:pPr>
              <w:pStyle w:val="HQOTEXT"/>
              <w:numPr>
                <w:ilvl w:val="0"/>
                <w:numId w:val="9"/>
              </w:numPr>
              <w:spacing w:before="60"/>
              <w:ind w:left="173" w:hanging="173"/>
            </w:pPr>
            <w:r>
              <w:t>I</w:t>
            </w:r>
            <w:r w:rsidRPr="00156DF9">
              <w:t>nformation that</w:t>
            </w:r>
            <w:r w:rsidRPr="001E73E6">
              <w:t xml:space="preserve"> relates to the discussions and deliberations of a quality of care committee in carrying out its quality of care functions</w:t>
            </w:r>
          </w:p>
          <w:p w14:paraId="2D6B15A7" w14:textId="77777777" w:rsidR="001512E3" w:rsidRPr="00DD5468" w:rsidRDefault="001512E3" w:rsidP="001512E3">
            <w:pPr>
              <w:pStyle w:val="HQOTEXT"/>
              <w:numPr>
                <w:ilvl w:val="0"/>
                <w:numId w:val="9"/>
              </w:numPr>
              <w:spacing w:before="60"/>
              <w:ind w:left="173" w:hanging="173"/>
              <w:rPr>
                <w:b/>
                <w:color w:val="0070C0"/>
              </w:rPr>
            </w:pPr>
            <w:r>
              <w:t>I</w:t>
            </w:r>
            <w:r w:rsidRPr="00156DF9">
              <w:t>nformation that</w:t>
            </w:r>
            <w:r w:rsidRPr="001E73E6">
              <w:t xml:space="preserve"> relates to any activity that a quality of care committee carries on as part of its quality</w:t>
            </w:r>
            <w:r w:rsidRPr="00156DF9">
              <w:rPr>
                <w:color w:val="auto"/>
                <w:lang w:val="en-US"/>
              </w:rPr>
              <w:t xml:space="preserve"> of care functions</w:t>
            </w:r>
          </w:p>
        </w:tc>
        <w:tc>
          <w:tcPr>
            <w:tcW w:w="2512" w:type="pct"/>
            <w:tcBorders>
              <w:top w:val="single" w:sz="4" w:space="0" w:color="auto"/>
              <w:left w:val="single" w:sz="4" w:space="0" w:color="auto"/>
            </w:tcBorders>
            <w:shd w:val="clear" w:color="auto" w:fill="auto"/>
            <w:vAlign w:val="center"/>
          </w:tcPr>
          <w:p w14:paraId="7907D1C9" w14:textId="77777777" w:rsidR="001512E3" w:rsidRPr="001E73E6" w:rsidRDefault="001512E3" w:rsidP="001512E3">
            <w:pPr>
              <w:pStyle w:val="HQOTEXT"/>
              <w:numPr>
                <w:ilvl w:val="0"/>
                <w:numId w:val="9"/>
              </w:numPr>
              <w:spacing w:before="60"/>
              <w:ind w:left="173" w:hanging="173"/>
            </w:pPr>
            <w:r w:rsidRPr="001E73E6">
              <w:t xml:space="preserve">Information contained in a patient record </w:t>
            </w:r>
          </w:p>
          <w:p w14:paraId="3C07FA9E" w14:textId="77777777" w:rsidR="001512E3" w:rsidRPr="001E73E6" w:rsidRDefault="001512E3" w:rsidP="001512E3">
            <w:pPr>
              <w:pStyle w:val="HQOTEXT"/>
              <w:numPr>
                <w:ilvl w:val="0"/>
                <w:numId w:val="9"/>
              </w:numPr>
              <w:spacing w:before="60"/>
              <w:ind w:left="173" w:hanging="173"/>
            </w:pPr>
            <w:r w:rsidRPr="001E73E6">
              <w:t>Information contained in a record that is required by law to</w:t>
            </w:r>
            <w:r>
              <w:t xml:space="preserve"> be created or to be maintained</w:t>
            </w:r>
          </w:p>
          <w:p w14:paraId="19264529" w14:textId="226B0C46" w:rsidR="001512E3" w:rsidRPr="001E73E6" w:rsidRDefault="001512E3" w:rsidP="001512E3">
            <w:pPr>
              <w:pStyle w:val="HQOTEXT"/>
              <w:numPr>
                <w:ilvl w:val="0"/>
                <w:numId w:val="9"/>
              </w:numPr>
              <w:spacing w:before="60"/>
              <w:ind w:left="173" w:hanging="173"/>
            </w:pPr>
            <w:r w:rsidRPr="001E73E6">
              <w:t xml:space="preserve">Information relating to a patient in respect </w:t>
            </w:r>
            <w:r w:rsidR="0005266B">
              <w:t>to</w:t>
            </w:r>
            <w:r w:rsidRPr="001E73E6">
              <w:t xml:space="preserve"> a critical incident</w:t>
            </w:r>
          </w:p>
          <w:p w14:paraId="6C37ED7D" w14:textId="77777777" w:rsidR="001512E3" w:rsidRPr="001E73E6" w:rsidRDefault="001512E3" w:rsidP="001512E3">
            <w:pPr>
              <w:pStyle w:val="HQOTEXT"/>
              <w:numPr>
                <w:ilvl w:val="0"/>
                <w:numId w:val="9"/>
              </w:numPr>
              <w:spacing w:before="60"/>
              <w:ind w:left="173" w:hanging="173"/>
            </w:pPr>
            <w:r w:rsidRPr="001E73E6">
              <w:t>Information that consists of facts contained in a record of an incident</w:t>
            </w:r>
          </w:p>
          <w:p w14:paraId="389ECC12" w14:textId="77777777" w:rsidR="001512E3" w:rsidRPr="00156DF9" w:rsidRDefault="001512E3" w:rsidP="001512E3">
            <w:pPr>
              <w:pStyle w:val="HQOTEXT"/>
              <w:numPr>
                <w:ilvl w:val="0"/>
                <w:numId w:val="9"/>
              </w:numPr>
              <w:spacing w:before="60"/>
              <w:ind w:left="173" w:hanging="173"/>
            </w:pPr>
            <w:r w:rsidRPr="001E73E6">
              <w:t>Information that a regulation specifies is not quality of</w:t>
            </w:r>
            <w:r w:rsidRPr="00156DF9">
              <w:rPr>
                <w:color w:val="auto"/>
                <w:lang w:val="en-US"/>
              </w:rPr>
              <w:t xml:space="preserve"> care information</w:t>
            </w:r>
          </w:p>
        </w:tc>
      </w:tr>
    </w:tbl>
    <w:p w14:paraId="244C1D7B" w14:textId="08949B4A" w:rsidR="001512E3" w:rsidRDefault="001512E3" w:rsidP="001512E3">
      <w:pPr>
        <w:pStyle w:val="HQOTEXT"/>
      </w:pPr>
    </w:p>
    <w:p w14:paraId="48161982" w14:textId="77777777" w:rsidR="0079500C" w:rsidRDefault="0079500C" w:rsidP="001512E3">
      <w:pPr>
        <w:pStyle w:val="HQOTEXT"/>
      </w:pPr>
    </w:p>
    <w:tbl>
      <w:tblPr>
        <w:tblStyle w:val="TableGrid"/>
        <w:tblW w:w="5000" w:type="pct"/>
        <w:tblLook w:val="04A0" w:firstRow="1" w:lastRow="0" w:firstColumn="1" w:lastColumn="0" w:noHBand="0" w:noVBand="1"/>
      </w:tblPr>
      <w:tblGrid>
        <w:gridCol w:w="9926"/>
      </w:tblGrid>
      <w:tr w:rsidR="00837704" w:rsidRPr="00837704" w14:paraId="0430B014" w14:textId="77777777" w:rsidTr="008809BB">
        <w:trPr>
          <w:trHeight w:val="641"/>
        </w:trPr>
        <w:tc>
          <w:tcPr>
            <w:tcW w:w="5000" w:type="pct"/>
            <w:shd w:val="clear" w:color="auto" w:fill="00788A"/>
            <w:vAlign w:val="center"/>
          </w:tcPr>
          <w:p w14:paraId="4ACF0CF3" w14:textId="01174AE2" w:rsidR="001512E3" w:rsidRPr="008809BB" w:rsidRDefault="008A24F1" w:rsidP="00796884">
            <w:pPr>
              <w:pStyle w:val="HQOSUBHEADS"/>
              <w:rPr>
                <w:color w:val="FFFFFF" w:themeColor="background1"/>
                <w:sz w:val="22"/>
                <w:szCs w:val="22"/>
              </w:rPr>
            </w:pPr>
            <w:r>
              <w:rPr>
                <w:color w:val="FFFFFF" w:themeColor="background1"/>
              </w:rPr>
              <w:t xml:space="preserve">Table 3: </w:t>
            </w:r>
            <w:r w:rsidR="00837704">
              <w:rPr>
                <w:color w:val="FFFFFF" w:themeColor="background1"/>
              </w:rPr>
              <w:t xml:space="preserve">The </w:t>
            </w:r>
            <w:r w:rsidR="001512E3" w:rsidRPr="008809BB">
              <w:rPr>
                <w:color w:val="FFFFFF" w:themeColor="background1"/>
              </w:rPr>
              <w:br w:type="page"/>
            </w:r>
            <w:r w:rsidR="001512E3" w:rsidRPr="008809BB">
              <w:rPr>
                <w:color w:val="FFFFFF" w:themeColor="background1"/>
                <w:sz w:val="22"/>
                <w:szCs w:val="22"/>
              </w:rPr>
              <w:t>Importance and Benefit</w:t>
            </w:r>
            <w:r w:rsidR="00837704">
              <w:rPr>
                <w:color w:val="FFFFFF" w:themeColor="background1"/>
                <w:sz w:val="22"/>
                <w:szCs w:val="22"/>
              </w:rPr>
              <w:t>s</w:t>
            </w:r>
            <w:r w:rsidR="001512E3" w:rsidRPr="008809BB">
              <w:rPr>
                <w:color w:val="FFFFFF" w:themeColor="background1"/>
                <w:sz w:val="22"/>
                <w:szCs w:val="22"/>
              </w:rPr>
              <w:t xml:space="preserve"> of QCIPA Legislation in a </w:t>
            </w:r>
            <w:r w:rsidR="00282845" w:rsidRPr="008809BB">
              <w:rPr>
                <w:color w:val="FFFFFF" w:themeColor="background1"/>
                <w:sz w:val="22"/>
                <w:szCs w:val="22"/>
              </w:rPr>
              <w:t xml:space="preserve">Diagnostic Imaging </w:t>
            </w:r>
            <w:r w:rsidR="00200940" w:rsidRPr="008809BB">
              <w:rPr>
                <w:color w:val="FFFFFF" w:themeColor="background1"/>
                <w:sz w:val="22"/>
                <w:szCs w:val="22"/>
              </w:rPr>
              <w:t>Peer Learning Program</w:t>
            </w:r>
            <w:r w:rsidR="001512E3" w:rsidRPr="008809BB">
              <w:rPr>
                <w:color w:val="FFFFFF" w:themeColor="background1"/>
                <w:sz w:val="22"/>
                <w:szCs w:val="22"/>
              </w:rPr>
              <w:t xml:space="preserve"> </w:t>
            </w:r>
          </w:p>
        </w:tc>
      </w:tr>
      <w:tr w:rsidR="001512E3" w:rsidRPr="005C6B99" w14:paraId="2CE47287" w14:textId="77777777" w:rsidTr="008809BB">
        <w:trPr>
          <w:trHeight w:val="4485"/>
        </w:trPr>
        <w:tc>
          <w:tcPr>
            <w:tcW w:w="5000" w:type="pct"/>
          </w:tcPr>
          <w:p w14:paraId="178DAAB2" w14:textId="102D3A1C" w:rsidR="00BB317B" w:rsidRPr="00BB317B" w:rsidRDefault="00BB317B" w:rsidP="00BB317B">
            <w:pPr>
              <w:pStyle w:val="HQOTEXT"/>
              <w:spacing w:before="120"/>
              <w:rPr>
                <w:b/>
                <w:color w:val="auto"/>
                <w:lang w:val="en-US"/>
              </w:rPr>
            </w:pPr>
            <w:r w:rsidRPr="00BB317B">
              <w:rPr>
                <w:b/>
                <w:color w:val="auto"/>
                <w:lang w:val="en-US"/>
              </w:rPr>
              <w:t xml:space="preserve">QCIPA </w:t>
            </w:r>
            <w:r w:rsidR="004D7235">
              <w:rPr>
                <w:b/>
                <w:color w:val="auto"/>
                <w:lang w:val="en-US"/>
              </w:rPr>
              <w:t>L</w:t>
            </w:r>
            <w:r w:rsidRPr="00BB317B">
              <w:rPr>
                <w:b/>
                <w:color w:val="auto"/>
                <w:lang w:val="en-US"/>
              </w:rPr>
              <w:t>egislation:</w:t>
            </w:r>
          </w:p>
          <w:p w14:paraId="5ADFB506" w14:textId="0AFC9931" w:rsidR="001512E3" w:rsidRPr="00273E9B" w:rsidRDefault="00E33A93" w:rsidP="001512E3">
            <w:pPr>
              <w:pStyle w:val="HQOTEXT"/>
              <w:numPr>
                <w:ilvl w:val="0"/>
                <w:numId w:val="9"/>
              </w:numPr>
              <w:spacing w:before="120"/>
              <w:ind w:left="173" w:hanging="173"/>
              <w:rPr>
                <w:color w:val="auto"/>
                <w:lang w:val="en-US"/>
              </w:rPr>
            </w:pPr>
            <w:r>
              <w:t>W</w:t>
            </w:r>
            <w:r w:rsidR="001512E3">
              <w:t>as established to encourage health care providers to share information about the provision of health care within their organization in order to improve that care without fear that the information shared will be used against them</w:t>
            </w:r>
            <w:bookmarkStart w:id="0" w:name="_Ref519710902"/>
            <w:r w:rsidR="001512E3">
              <w:rPr>
                <w:rStyle w:val="EndnoteReference"/>
              </w:rPr>
              <w:endnoteReference w:id="3"/>
            </w:r>
            <w:bookmarkEnd w:id="0"/>
            <w:r w:rsidR="001512E3">
              <w:t xml:space="preserve"> </w:t>
            </w:r>
          </w:p>
          <w:p w14:paraId="53308524" w14:textId="6AE1D233" w:rsidR="001512E3" w:rsidRPr="005C6B99" w:rsidRDefault="001512E3" w:rsidP="001512E3">
            <w:pPr>
              <w:pStyle w:val="HQOTEXT"/>
              <w:numPr>
                <w:ilvl w:val="0"/>
                <w:numId w:val="10"/>
              </w:numPr>
              <w:spacing w:before="60"/>
              <w:ind w:left="432" w:hanging="259"/>
              <w:rPr>
                <w:b/>
                <w:color w:val="0070C0"/>
              </w:rPr>
            </w:pPr>
            <w:r w:rsidRPr="008809BB">
              <w:rPr>
                <w:color w:val="auto"/>
                <w:lang w:val="en-US"/>
              </w:rPr>
              <w:t>Quality of care information</w:t>
            </w:r>
            <w:r w:rsidRPr="005C6B99">
              <w:rPr>
                <w:color w:val="auto"/>
                <w:lang w:val="en-US"/>
              </w:rPr>
              <w:t xml:space="preserve"> discussed in a </w:t>
            </w:r>
            <w:r w:rsidR="000203DF">
              <w:rPr>
                <w:color w:val="auto"/>
                <w:lang w:val="en-US"/>
              </w:rPr>
              <w:t xml:space="preserve">quality of care committee </w:t>
            </w:r>
            <w:r w:rsidRPr="005C6B99">
              <w:rPr>
                <w:color w:val="auto"/>
                <w:lang w:val="en-US"/>
              </w:rPr>
              <w:t xml:space="preserve">cannot be disclosed except as permitted under QCIPA (please refer to </w:t>
            </w:r>
            <w:r w:rsidR="008A24F1">
              <w:rPr>
                <w:color w:val="auto"/>
                <w:lang w:val="en-US"/>
              </w:rPr>
              <w:t>Table 2:</w:t>
            </w:r>
            <w:r w:rsidR="0083072C">
              <w:rPr>
                <w:color w:val="auto"/>
                <w:lang w:val="en-US"/>
              </w:rPr>
              <w:t xml:space="preserve"> </w:t>
            </w:r>
            <w:r w:rsidR="006B1B7A">
              <w:rPr>
                <w:color w:val="auto"/>
                <w:lang w:val="en-US"/>
              </w:rPr>
              <w:t>Scope of QCIPA</w:t>
            </w:r>
            <w:r w:rsidR="0083072C">
              <w:rPr>
                <w:color w:val="auto"/>
                <w:lang w:val="en-US"/>
              </w:rPr>
              <w:t xml:space="preserve"> Protection</w:t>
            </w:r>
            <w:r w:rsidR="006B1B7A">
              <w:rPr>
                <w:color w:val="auto"/>
                <w:lang w:val="en-US"/>
              </w:rPr>
              <w:t xml:space="preserve"> above)</w:t>
            </w:r>
          </w:p>
          <w:p w14:paraId="07708761" w14:textId="72ACD166" w:rsidR="001512E3" w:rsidRPr="006937D1" w:rsidRDefault="001512E3" w:rsidP="001512E3">
            <w:pPr>
              <w:pStyle w:val="HQOTEXT"/>
              <w:numPr>
                <w:ilvl w:val="0"/>
                <w:numId w:val="10"/>
              </w:numPr>
              <w:spacing w:before="60"/>
              <w:ind w:left="432" w:hanging="259"/>
              <w:rPr>
                <w:color w:val="auto"/>
                <w:lang w:val="en-US"/>
              </w:rPr>
            </w:pPr>
            <w:r w:rsidRPr="005C6B99">
              <w:rPr>
                <w:color w:val="auto"/>
                <w:lang w:val="en-US"/>
              </w:rPr>
              <w:t xml:space="preserve">The </w:t>
            </w:r>
            <w:r w:rsidRPr="005C6B99">
              <w:rPr>
                <w:i/>
                <w:color w:val="auto"/>
                <w:lang w:val="en-US"/>
              </w:rPr>
              <w:t>Freedom of Information and Protection of Privacy Act</w:t>
            </w:r>
            <w:r w:rsidR="00C64818">
              <w:rPr>
                <w:i/>
                <w:color w:val="auto"/>
                <w:lang w:val="en-US"/>
              </w:rPr>
              <w:t>, 1998</w:t>
            </w:r>
            <w:r w:rsidRPr="005C6B99">
              <w:rPr>
                <w:color w:val="auto"/>
                <w:lang w:val="en-US"/>
              </w:rPr>
              <w:t xml:space="preserve"> (FIPPA)</w:t>
            </w:r>
            <w:r w:rsidRPr="005C6B99">
              <w:rPr>
                <w:rStyle w:val="EndnoteReference"/>
                <w:color w:val="auto"/>
                <w:lang w:val="en-US"/>
              </w:rPr>
              <w:endnoteReference w:id="4"/>
            </w:r>
            <w:r>
              <w:t xml:space="preserve"> </w:t>
            </w:r>
            <w:r w:rsidRPr="00164542">
              <w:rPr>
                <w:b/>
                <w:color w:val="auto"/>
                <w:lang w:val="en-US"/>
              </w:rPr>
              <w:t>does not apply to quality of care information</w:t>
            </w:r>
            <w:r w:rsidR="00AE07CC">
              <w:rPr>
                <w:b/>
                <w:color w:val="auto"/>
                <w:lang w:val="en-US"/>
              </w:rPr>
              <w:t xml:space="preserve"> </w:t>
            </w:r>
            <w:r w:rsidR="000B7216">
              <w:rPr>
                <w:b/>
                <w:color w:val="auto"/>
                <w:lang w:val="en-US"/>
              </w:rPr>
              <w:t>after enabling QCIPA protection</w:t>
            </w:r>
          </w:p>
          <w:p w14:paraId="03064ACA" w14:textId="4EE8A547" w:rsidR="001512E3" w:rsidRPr="006937D1" w:rsidRDefault="001512E3" w:rsidP="001512E3">
            <w:pPr>
              <w:pStyle w:val="HQOTEXT"/>
              <w:numPr>
                <w:ilvl w:val="0"/>
                <w:numId w:val="9"/>
              </w:numPr>
              <w:spacing w:before="120"/>
              <w:ind w:left="173" w:hanging="173"/>
            </w:pPr>
            <w:r>
              <w:t>Ensures that information specifically prepared by</w:t>
            </w:r>
            <w:r w:rsidR="00606186">
              <w:t>,</w:t>
            </w:r>
            <w:r>
              <w:t xml:space="preserve"> or for</w:t>
            </w:r>
            <w:r w:rsidR="00606186">
              <w:t>,</w:t>
            </w:r>
            <w:r>
              <w:t xml:space="preserve"> a </w:t>
            </w:r>
            <w:r w:rsidR="00606186">
              <w:t xml:space="preserve">quality of care committee </w:t>
            </w:r>
            <w:r>
              <w:t>(subject to exclusions discussed in</w:t>
            </w:r>
            <w:r w:rsidR="00E54443">
              <w:t xml:space="preserve"> </w:t>
            </w:r>
            <w:r w:rsidR="008A24F1">
              <w:t>Table 2:</w:t>
            </w:r>
            <w:r>
              <w:t xml:space="preserve"> </w:t>
            </w:r>
            <w:r w:rsidR="00E54443">
              <w:t>S</w:t>
            </w:r>
            <w:r>
              <w:t>cope of QCIPA</w:t>
            </w:r>
            <w:r w:rsidR="00E54443">
              <w:t xml:space="preserve"> Protection</w:t>
            </w:r>
            <w:r>
              <w:t>), is shielded from disclosure in legal proceedings and from most other disclosures</w:t>
            </w:r>
            <w:r>
              <w:rPr>
                <w:vertAlign w:val="superscript"/>
              </w:rPr>
              <w:t>i</w:t>
            </w:r>
          </w:p>
          <w:p w14:paraId="236FE3DA" w14:textId="77777777" w:rsidR="001512E3" w:rsidRPr="005C6B99" w:rsidRDefault="001512E3" w:rsidP="001512E3">
            <w:pPr>
              <w:pStyle w:val="HQOTEXT"/>
              <w:numPr>
                <w:ilvl w:val="0"/>
                <w:numId w:val="9"/>
              </w:numPr>
              <w:spacing w:before="120"/>
              <w:ind w:left="173" w:hanging="173"/>
              <w:rPr>
                <w:color w:val="auto"/>
                <w:lang w:val="en-US"/>
              </w:rPr>
            </w:pPr>
            <w:r>
              <w:rPr>
                <w:color w:val="auto"/>
                <w:lang w:val="en-US"/>
              </w:rPr>
              <w:t>P</w:t>
            </w:r>
            <w:r w:rsidRPr="005C6B99">
              <w:rPr>
                <w:color w:val="auto"/>
                <w:lang w:val="en-US"/>
              </w:rPr>
              <w:t xml:space="preserve">romotes open </w:t>
            </w:r>
            <w:r>
              <w:rPr>
                <w:color w:val="auto"/>
                <w:lang w:val="en-US"/>
              </w:rPr>
              <w:t>and transparent</w:t>
            </w:r>
            <w:r w:rsidRPr="005C6B99">
              <w:rPr>
                <w:color w:val="auto"/>
                <w:lang w:val="en-US"/>
              </w:rPr>
              <w:t xml:space="preserve"> discussions amongst radiologists </w:t>
            </w:r>
            <w:r>
              <w:rPr>
                <w:color w:val="auto"/>
                <w:lang w:val="en-US"/>
              </w:rPr>
              <w:t>in a non-punitive environment</w:t>
            </w:r>
          </w:p>
          <w:p w14:paraId="1684EC14" w14:textId="08A55C3B" w:rsidR="001512E3" w:rsidRPr="005C6B99" w:rsidRDefault="001512E3" w:rsidP="001512E3">
            <w:pPr>
              <w:pStyle w:val="HQOTEXT"/>
              <w:numPr>
                <w:ilvl w:val="0"/>
                <w:numId w:val="9"/>
              </w:numPr>
              <w:spacing w:before="120"/>
              <w:ind w:left="173" w:hanging="173"/>
              <w:rPr>
                <w:color w:val="auto"/>
                <w:lang w:val="en-US"/>
              </w:rPr>
            </w:pPr>
            <w:r>
              <w:rPr>
                <w:color w:val="auto"/>
                <w:lang w:val="en-US"/>
              </w:rPr>
              <w:t>P</w:t>
            </w:r>
            <w:r w:rsidRPr="005C6B99">
              <w:rPr>
                <w:color w:val="auto"/>
                <w:lang w:val="en-US"/>
              </w:rPr>
              <w:t xml:space="preserve">romotes program participation by ensuring that quality of care information cannot be publicly disclosed </w:t>
            </w:r>
            <w:r w:rsidR="003A0B91">
              <w:rPr>
                <w:color w:val="auto"/>
                <w:lang w:val="en-US"/>
              </w:rPr>
              <w:t xml:space="preserve">and by discouraging the use of quality of care information </w:t>
            </w:r>
            <w:r w:rsidR="006A3CBE">
              <w:rPr>
                <w:color w:val="auto"/>
                <w:lang w:val="en-US"/>
              </w:rPr>
              <w:t>for the purpose of measuring performance or standard of care</w:t>
            </w:r>
            <w:r w:rsidR="008D2D15">
              <w:rPr>
                <w:color w:val="auto"/>
                <w:lang w:val="en-US"/>
              </w:rPr>
              <w:t xml:space="preserve"> </w:t>
            </w:r>
            <w:r w:rsidR="006059FE">
              <w:rPr>
                <w:color w:val="auto"/>
                <w:lang w:val="en-US"/>
              </w:rPr>
              <w:t>(please refer to section</w:t>
            </w:r>
            <w:r w:rsidR="00CE3575">
              <w:rPr>
                <w:color w:val="auto"/>
                <w:lang w:val="en-US"/>
              </w:rPr>
              <w:t>s</w:t>
            </w:r>
            <w:r w:rsidR="006059FE">
              <w:rPr>
                <w:color w:val="auto"/>
                <w:lang w:val="en-US"/>
              </w:rPr>
              <w:t xml:space="preserve"> 10, 11</w:t>
            </w:r>
            <w:r w:rsidR="00CE3575">
              <w:rPr>
                <w:color w:val="auto"/>
                <w:lang w:val="en-US"/>
              </w:rPr>
              <w:t>,</w:t>
            </w:r>
            <w:r w:rsidR="006059FE">
              <w:rPr>
                <w:color w:val="auto"/>
                <w:lang w:val="en-US"/>
              </w:rPr>
              <w:t xml:space="preserve"> and 12 of </w:t>
            </w:r>
            <w:r w:rsidR="006059FE" w:rsidRPr="008809BB">
              <w:rPr>
                <w:i/>
                <w:color w:val="auto"/>
                <w:lang w:val="en-US"/>
              </w:rPr>
              <w:t>QCIPA</w:t>
            </w:r>
            <w:r w:rsidR="005858C5" w:rsidRPr="008809BB">
              <w:rPr>
                <w:i/>
                <w:color w:val="auto"/>
                <w:lang w:val="en-US"/>
              </w:rPr>
              <w:t>, 2016</w:t>
            </w:r>
            <w:r w:rsidR="00554363">
              <w:rPr>
                <w:color w:val="auto"/>
                <w:lang w:val="en-US"/>
              </w:rPr>
              <w:t xml:space="preserve"> in </w:t>
            </w:r>
            <w:r w:rsidR="006059FE">
              <w:rPr>
                <w:color w:val="auto"/>
                <w:lang w:val="en-US"/>
              </w:rPr>
              <w:t xml:space="preserve">Appendix </w:t>
            </w:r>
            <w:r w:rsidR="005858C5">
              <w:rPr>
                <w:color w:val="auto"/>
                <w:lang w:val="en-US"/>
              </w:rPr>
              <w:t>1</w:t>
            </w:r>
            <w:r w:rsidR="006059FE">
              <w:rPr>
                <w:color w:val="auto"/>
                <w:lang w:val="en-US"/>
              </w:rPr>
              <w:t>)</w:t>
            </w:r>
          </w:p>
          <w:p w14:paraId="0461897F" w14:textId="4ACFF38A" w:rsidR="001512E3" w:rsidRPr="005C6B99" w:rsidRDefault="001512E3" w:rsidP="008809BB">
            <w:pPr>
              <w:pStyle w:val="HQOTEXT"/>
              <w:numPr>
                <w:ilvl w:val="0"/>
                <w:numId w:val="9"/>
              </w:numPr>
              <w:spacing w:before="120" w:after="120"/>
              <w:ind w:left="176" w:hanging="176"/>
            </w:pPr>
            <w:r>
              <w:t>E</w:t>
            </w:r>
            <w:r w:rsidRPr="005C6B99">
              <w:t xml:space="preserve">nhances patient safety </w:t>
            </w:r>
            <w:r w:rsidR="00554363">
              <w:t>and</w:t>
            </w:r>
            <w:r w:rsidRPr="005C6B99">
              <w:t xml:space="preserve"> support</w:t>
            </w:r>
            <w:r w:rsidR="00554363">
              <w:t>s</w:t>
            </w:r>
            <w:r w:rsidRPr="005C6B99">
              <w:t xml:space="preserve"> learning to improve quality of care to patients</w:t>
            </w:r>
          </w:p>
        </w:tc>
      </w:tr>
    </w:tbl>
    <w:p w14:paraId="1ED4BEBC" w14:textId="77777777" w:rsidR="00837704" w:rsidRDefault="00837704"/>
    <w:p w14:paraId="120A10A0" w14:textId="77777777" w:rsidR="005E3FFB" w:rsidRDefault="005E3FFB">
      <w:r>
        <w:br w:type="page"/>
      </w:r>
    </w:p>
    <w:tbl>
      <w:tblPr>
        <w:tblStyle w:val="TableGrid"/>
        <w:tblW w:w="5000" w:type="pct"/>
        <w:tblLook w:val="04A0" w:firstRow="1" w:lastRow="0" w:firstColumn="1" w:lastColumn="0" w:noHBand="0" w:noVBand="1"/>
      </w:tblPr>
      <w:tblGrid>
        <w:gridCol w:w="9926"/>
      </w:tblGrid>
      <w:tr w:rsidR="00BC7B7D" w:rsidRPr="00BC7B7D" w14:paraId="529EADB3" w14:textId="77777777" w:rsidTr="00BC7B7D">
        <w:trPr>
          <w:trHeight w:val="291"/>
        </w:trPr>
        <w:tc>
          <w:tcPr>
            <w:tcW w:w="5000" w:type="pct"/>
            <w:shd w:val="clear" w:color="auto" w:fill="00788A"/>
          </w:tcPr>
          <w:p w14:paraId="530A7105" w14:textId="26BEC023" w:rsidR="001512E3" w:rsidRPr="008809BB" w:rsidRDefault="008A24F1" w:rsidP="008809BB">
            <w:pPr>
              <w:pStyle w:val="HQOTEXT"/>
              <w:spacing w:before="120" w:after="120"/>
              <w:rPr>
                <w:b/>
                <w:color w:val="FFFFFF" w:themeColor="background1"/>
                <w:lang w:val="en-US"/>
              </w:rPr>
            </w:pPr>
            <w:r>
              <w:rPr>
                <w:b/>
                <w:color w:val="FFFFFF" w:themeColor="background1"/>
                <w:lang w:val="en-US"/>
              </w:rPr>
              <w:lastRenderedPageBreak/>
              <w:t xml:space="preserve">Table 4: </w:t>
            </w:r>
            <w:r w:rsidR="001512E3" w:rsidRPr="008809BB">
              <w:rPr>
                <w:b/>
                <w:color w:val="FFFFFF" w:themeColor="background1"/>
                <w:lang w:val="en-US"/>
              </w:rPr>
              <w:t xml:space="preserve">What is Required to </w:t>
            </w:r>
            <w:r w:rsidR="00B04F93">
              <w:rPr>
                <w:b/>
                <w:color w:val="FFFFFF" w:themeColor="background1"/>
                <w:lang w:val="en-US"/>
              </w:rPr>
              <w:t>Enable</w:t>
            </w:r>
            <w:r w:rsidR="00B04F93" w:rsidRPr="008809BB">
              <w:rPr>
                <w:b/>
                <w:color w:val="FFFFFF" w:themeColor="background1"/>
                <w:lang w:val="en-US"/>
              </w:rPr>
              <w:t xml:space="preserve"> </w:t>
            </w:r>
            <w:r w:rsidR="001512E3" w:rsidRPr="008809BB">
              <w:rPr>
                <w:b/>
                <w:color w:val="FFFFFF" w:themeColor="background1"/>
                <w:lang w:val="en-US"/>
              </w:rPr>
              <w:t>QCIPA Protection</w:t>
            </w:r>
          </w:p>
        </w:tc>
      </w:tr>
      <w:tr w:rsidR="001512E3" w:rsidRPr="005C6B99" w14:paraId="6061EF7B" w14:textId="77777777" w:rsidTr="008809BB">
        <w:trPr>
          <w:trHeight w:val="6299"/>
        </w:trPr>
        <w:tc>
          <w:tcPr>
            <w:tcW w:w="5000" w:type="pct"/>
          </w:tcPr>
          <w:p w14:paraId="2C7A808C" w14:textId="5FCEC664" w:rsidR="001512E3" w:rsidRDefault="001512E3" w:rsidP="008809BB">
            <w:pPr>
              <w:pStyle w:val="HQOTEXT"/>
              <w:spacing w:before="120"/>
            </w:pPr>
            <w:r>
              <w:rPr>
                <w:color w:val="auto"/>
                <w:lang w:val="en-US"/>
              </w:rPr>
              <w:t xml:space="preserve">It is critically important to engage your </w:t>
            </w:r>
            <w:r w:rsidR="008C2BC1">
              <w:rPr>
                <w:color w:val="auto"/>
                <w:lang w:val="en-US"/>
              </w:rPr>
              <w:t>organization</w:t>
            </w:r>
            <w:r>
              <w:rPr>
                <w:color w:val="auto"/>
                <w:lang w:val="en-US"/>
              </w:rPr>
              <w:t xml:space="preserve">’s legal and/or privacy office as you seek to establish QCIPA protection. QCIPA legislation can be interpreted differently. The structure and governance of your </w:t>
            </w:r>
            <w:r w:rsidR="00347F5B">
              <w:rPr>
                <w:color w:val="auto"/>
                <w:lang w:val="en-US"/>
              </w:rPr>
              <w:t>p</w:t>
            </w:r>
            <w:r w:rsidR="00200940">
              <w:rPr>
                <w:color w:val="auto"/>
                <w:lang w:val="en-US"/>
              </w:rPr>
              <w:t xml:space="preserve">eer </w:t>
            </w:r>
            <w:r w:rsidR="00347F5B">
              <w:rPr>
                <w:color w:val="auto"/>
                <w:lang w:val="en-US"/>
              </w:rPr>
              <w:t>l</w:t>
            </w:r>
            <w:r w:rsidR="00200940">
              <w:rPr>
                <w:color w:val="auto"/>
                <w:lang w:val="en-US"/>
              </w:rPr>
              <w:t xml:space="preserve">earning </w:t>
            </w:r>
            <w:r w:rsidR="00347F5B">
              <w:rPr>
                <w:color w:val="auto"/>
                <w:lang w:val="en-US"/>
              </w:rPr>
              <w:t>p</w:t>
            </w:r>
            <w:r w:rsidR="00200940">
              <w:rPr>
                <w:color w:val="auto"/>
                <w:lang w:val="en-US"/>
              </w:rPr>
              <w:t>rogram</w:t>
            </w:r>
            <w:r>
              <w:rPr>
                <w:color w:val="auto"/>
                <w:lang w:val="en-US"/>
              </w:rPr>
              <w:t xml:space="preserve"> will need to be customized to your </w:t>
            </w:r>
            <w:r w:rsidR="008C2BC1">
              <w:rPr>
                <w:color w:val="auto"/>
                <w:lang w:val="en-US"/>
              </w:rPr>
              <w:t>organization</w:t>
            </w:r>
            <w:r w:rsidR="00347F5B">
              <w:rPr>
                <w:color w:val="auto"/>
                <w:lang w:val="en-US"/>
              </w:rPr>
              <w:t>,</w:t>
            </w:r>
            <w:r>
              <w:rPr>
                <w:color w:val="auto"/>
                <w:lang w:val="en-US"/>
              </w:rPr>
              <w:t xml:space="preserve"> as specified by your </w:t>
            </w:r>
            <w:r w:rsidR="008C2BC1">
              <w:rPr>
                <w:color w:val="auto"/>
                <w:lang w:val="en-US"/>
              </w:rPr>
              <w:t>organization</w:t>
            </w:r>
            <w:r>
              <w:rPr>
                <w:color w:val="auto"/>
                <w:lang w:val="en-US"/>
              </w:rPr>
              <w:t>’s legal and/or privacy office.</w:t>
            </w:r>
          </w:p>
          <w:p w14:paraId="6188E44D" w14:textId="36E9EE7B" w:rsidR="00B04F93" w:rsidRDefault="0003545E" w:rsidP="008809BB">
            <w:pPr>
              <w:pStyle w:val="HQOTEXT"/>
              <w:spacing w:before="160"/>
            </w:pPr>
            <w:r>
              <w:t>Please refer to the guidelines</w:t>
            </w:r>
            <w:r w:rsidR="00B04F93">
              <w:t xml:space="preserve"> below to enable QCIPA protection:</w:t>
            </w:r>
          </w:p>
          <w:p w14:paraId="032B363F" w14:textId="2A279608" w:rsidR="00A00F58" w:rsidRPr="00D13655" w:rsidDel="00A00F58" w:rsidRDefault="006129D7" w:rsidP="009810F1">
            <w:pPr>
              <w:pStyle w:val="HQOTEXT"/>
              <w:numPr>
                <w:ilvl w:val="0"/>
                <w:numId w:val="9"/>
              </w:numPr>
              <w:spacing w:before="120" w:after="120"/>
            </w:pPr>
            <w:r>
              <w:t xml:space="preserve">Designate the Diagnostic Imaging </w:t>
            </w:r>
            <w:r w:rsidRPr="00D13655">
              <w:t xml:space="preserve">Peer Learning Program as a sub-committee of the organization’s </w:t>
            </w:r>
            <w:r w:rsidRPr="008809BB">
              <w:t>quality oversight entity</w:t>
            </w:r>
            <w:r w:rsidR="00C75A10">
              <w:t xml:space="preserve"> </w:t>
            </w:r>
            <w:r w:rsidR="00B04F93" w:rsidRPr="00D13655">
              <w:t>in writing to attract the statutory protection that QCIPA offers.</w:t>
            </w:r>
            <w:r w:rsidR="00FB55B1">
              <w:t xml:space="preserve"> </w:t>
            </w:r>
            <w:r w:rsidR="00B04F93" w:rsidRPr="00D13655">
              <w:t>This is achieved</w:t>
            </w:r>
            <w:r w:rsidR="00EA404D">
              <w:t xml:space="preserve"> via</w:t>
            </w:r>
            <w:r w:rsidR="00B04F93" w:rsidRPr="00D13655" w:rsidDel="00EA404D">
              <w:t xml:space="preserve"> </w:t>
            </w:r>
            <w:r w:rsidR="00B04F93" w:rsidRPr="00D13655">
              <w:t xml:space="preserve">the oversight entity’s terms of reference (see tool </w:t>
            </w:r>
            <w:r w:rsidR="00B04F93" w:rsidRPr="007A0B30">
              <w:rPr>
                <w:i/>
              </w:rPr>
              <w:t>5.3a Language to Update Organization-Level Quality Oversight Entity’s Terms of Reference</w:t>
            </w:r>
            <w:r w:rsidR="00B04F93" w:rsidRPr="00D13655">
              <w:t>)</w:t>
            </w:r>
          </w:p>
          <w:p w14:paraId="74F164A4" w14:textId="58B2075D" w:rsidR="002029C5" w:rsidRPr="00CD573E" w:rsidRDefault="00B04F93" w:rsidP="009810F1">
            <w:pPr>
              <w:pStyle w:val="HQOTEXT"/>
              <w:numPr>
                <w:ilvl w:val="0"/>
                <w:numId w:val="9"/>
              </w:numPr>
              <w:spacing w:before="120" w:after="120"/>
            </w:pPr>
            <w:r w:rsidRPr="00D13655" w:rsidDel="00A00F58">
              <w:t>The</w:t>
            </w:r>
            <w:r w:rsidRPr="00D13655">
              <w:t xml:space="preserve"> Diagnostic Imaging Peer Learning Program </w:t>
            </w:r>
            <w:r w:rsidRPr="008809BB" w:rsidDel="00A00F58">
              <w:t>must</w:t>
            </w:r>
            <w:r w:rsidRPr="00D13655" w:rsidDel="00A00F58">
              <w:t xml:space="preserve"> be</w:t>
            </w:r>
            <w:r w:rsidDel="00A00F58">
              <w:t xml:space="preserve"> established </w:t>
            </w:r>
            <w:r>
              <w:t>as a quality of care committee</w:t>
            </w:r>
            <w:r w:rsidR="00540B6B">
              <w:t xml:space="preserve">. </w:t>
            </w:r>
            <w:r w:rsidR="00CE317D">
              <w:t>To do so, i</w:t>
            </w:r>
            <w:r w:rsidR="00F04738" w:rsidDel="001F7289">
              <w:t>t is recommended that the</w:t>
            </w:r>
            <w:r w:rsidR="00F04738">
              <w:t xml:space="preserve"> Diagnostic Imaging Peer Learning Program Policy (</w:t>
            </w:r>
            <w:r w:rsidR="00B52473">
              <w:t xml:space="preserve">see </w:t>
            </w:r>
            <w:r w:rsidR="00F04738">
              <w:t xml:space="preserve">tool </w:t>
            </w:r>
            <w:r w:rsidR="00F04738" w:rsidRPr="00A00F58">
              <w:rPr>
                <w:i/>
              </w:rPr>
              <w:t>5.5</w:t>
            </w:r>
            <w:r w:rsidR="00093B08">
              <w:rPr>
                <w:i/>
              </w:rPr>
              <w:t xml:space="preserve">, section B: </w:t>
            </w:r>
            <w:r w:rsidR="0000714A">
              <w:rPr>
                <w:i/>
              </w:rPr>
              <w:t>Quality of Care Initiative Designation and Legislative Protections</w:t>
            </w:r>
            <w:r w:rsidR="00F04738">
              <w:t xml:space="preserve">) </w:t>
            </w:r>
            <w:r w:rsidR="00F04738" w:rsidDel="00BB3639">
              <w:t xml:space="preserve">be approved to confirm </w:t>
            </w:r>
            <w:r w:rsidR="00F04738" w:rsidDel="00374715">
              <w:t xml:space="preserve">the reporting relationship and accountability to the committee </w:t>
            </w:r>
            <w:r w:rsidR="00F04738" w:rsidDel="00BB3639">
              <w:t xml:space="preserve">that </w:t>
            </w:r>
            <w:r w:rsidR="00F04738" w:rsidRPr="00CD573E" w:rsidDel="00BB3639">
              <w:t>designates QCIPA protection to the peer learning program</w:t>
            </w:r>
          </w:p>
          <w:p w14:paraId="5F34DC62" w14:textId="26C26747" w:rsidR="00B04F93" w:rsidRPr="008809BB" w:rsidRDefault="00B04F93" w:rsidP="0042525B">
            <w:pPr>
              <w:pStyle w:val="HQOTEXT"/>
              <w:numPr>
                <w:ilvl w:val="0"/>
                <w:numId w:val="9"/>
              </w:numPr>
              <w:spacing w:before="120" w:after="120"/>
            </w:pPr>
            <w:r w:rsidRPr="00CD573E">
              <w:t xml:space="preserve">Hospitals </w:t>
            </w:r>
            <w:r w:rsidR="00C30ED8" w:rsidRPr="00CD573E">
              <w:t>must</w:t>
            </w:r>
            <w:r w:rsidRPr="00CD573E">
              <w:t xml:space="preserve"> update</w:t>
            </w:r>
            <w:r w:rsidRPr="00C64B6D">
              <w:t xml:space="preserve"> their existing policie</w:t>
            </w:r>
            <w:r>
              <w:t xml:space="preserve">s to reflect new requirements, </w:t>
            </w:r>
            <w:r w:rsidRPr="00C64B6D">
              <w:t xml:space="preserve">such as </w:t>
            </w:r>
            <w:r w:rsidRPr="005B5B37">
              <w:rPr>
                <w:i/>
              </w:rPr>
              <w:t>QCIPA, 2016</w:t>
            </w:r>
            <w:r w:rsidRPr="00C64B6D">
              <w:t xml:space="preserve"> </w:t>
            </w:r>
            <w:r w:rsidRPr="008809BB">
              <w:t xml:space="preserve">and </w:t>
            </w:r>
            <w:r w:rsidRPr="008809BB">
              <w:rPr>
                <w:i/>
              </w:rPr>
              <w:t>P</w:t>
            </w:r>
            <w:r w:rsidR="00C9280B">
              <w:rPr>
                <w:i/>
              </w:rPr>
              <w:t>ublic Hospitals Act</w:t>
            </w:r>
            <w:r w:rsidR="00AC16A1">
              <w:rPr>
                <w:i/>
              </w:rPr>
              <w:t xml:space="preserve">, </w:t>
            </w:r>
            <w:r w:rsidRPr="008809BB">
              <w:rPr>
                <w:i/>
              </w:rPr>
              <w:t>Regulation 965</w:t>
            </w:r>
            <w:r w:rsidRPr="008809BB">
              <w:t xml:space="preserve"> for critical incident disclosure and reviews</w:t>
            </w:r>
            <w:r w:rsidRPr="00DF4989">
              <w:t>.</w:t>
            </w:r>
            <w:r w:rsidR="00AC16A1">
              <w:rPr>
                <w:rStyle w:val="EndnoteReference"/>
              </w:rPr>
              <w:endnoteReference w:id="5"/>
            </w:r>
            <w:r w:rsidRPr="00C64B6D">
              <w:t xml:space="preserve"> </w:t>
            </w:r>
            <w:r w:rsidRPr="005B5B37">
              <w:rPr>
                <w:i/>
              </w:rPr>
              <w:t>QCIPA, 2016</w:t>
            </w:r>
            <w:r w:rsidRPr="00C64B6D">
              <w:t xml:space="preserve"> came into force on July 1, 2017. As such, hospitals that choose to enable QCIPA designation, must comply with it. The new legislations </w:t>
            </w:r>
            <w:r w:rsidR="002018B7" w:rsidRPr="00C64B6D">
              <w:t>note</w:t>
            </w:r>
            <w:r w:rsidRPr="00C64B6D">
              <w:t xml:space="preserve"> that the Minister of Health and Long</w:t>
            </w:r>
            <w:r>
              <w:t>-</w:t>
            </w:r>
            <w:r w:rsidRPr="00C64B6D">
              <w:t xml:space="preserve">Term Care shall conduct a review of the QCIPA every </w:t>
            </w:r>
            <w:r w:rsidR="0088378B">
              <w:t>5</w:t>
            </w:r>
            <w:bookmarkStart w:id="1" w:name="_GoBack"/>
            <w:bookmarkEnd w:id="1"/>
            <w:r w:rsidRPr="00C64B6D">
              <w:t xml:space="preserve"> years.</w:t>
            </w:r>
            <w:r w:rsidRPr="00C64B6D">
              <w:rPr>
                <w:color w:val="auto"/>
                <w:lang w:val="en-US"/>
              </w:rPr>
              <w:t xml:space="preserve"> Hospitals are therefore responsible for updating their policies accordingly</w:t>
            </w:r>
            <w:r>
              <w:rPr>
                <w:color w:val="auto"/>
                <w:lang w:val="en-US"/>
              </w:rPr>
              <w:t>.</w:t>
            </w:r>
          </w:p>
          <w:p w14:paraId="31323F11" w14:textId="52BB95EC" w:rsidR="00B04F93" w:rsidRPr="008809BB" w:rsidRDefault="00B04F93" w:rsidP="0042525B">
            <w:pPr>
              <w:pStyle w:val="HQOTEXT"/>
              <w:numPr>
                <w:ilvl w:val="0"/>
                <w:numId w:val="9"/>
              </w:numPr>
              <w:spacing w:before="120"/>
              <w:rPr>
                <w:b/>
              </w:rPr>
            </w:pPr>
            <w:r>
              <w:t>It is recommended that all documentation prepared by, or for,</w:t>
            </w:r>
            <w:r w:rsidRPr="00A436DA">
              <w:t xml:space="preserve"> the</w:t>
            </w:r>
            <w:r>
              <w:t xml:space="preserve"> quality of care committee for the purpose of carrying out quality care functions, is marked with the footnote, </w:t>
            </w:r>
            <w:r w:rsidRPr="008809BB">
              <w:rPr>
                <w:b/>
                <w:i/>
              </w:rPr>
              <w:t>“Quality of Care Information</w:t>
            </w:r>
            <w:r w:rsidR="00D0008B">
              <w:rPr>
                <w:b/>
                <w:i/>
              </w:rPr>
              <w:t>—</w:t>
            </w:r>
            <w:r w:rsidRPr="008809BB">
              <w:rPr>
                <w:b/>
                <w:i/>
              </w:rPr>
              <w:t>Privileged and Confidential”</w:t>
            </w:r>
          </w:p>
          <w:p w14:paraId="40F70AB1" w14:textId="61DDE8AB" w:rsidR="001512E3" w:rsidRPr="00A436DA" w:rsidRDefault="001512E3" w:rsidP="008809BB">
            <w:pPr>
              <w:pStyle w:val="HQOTEXT"/>
              <w:spacing w:before="120" w:after="120"/>
            </w:pPr>
          </w:p>
        </w:tc>
      </w:tr>
    </w:tbl>
    <w:p w14:paraId="28B5D79B" w14:textId="77777777" w:rsidR="001512E3" w:rsidRDefault="001512E3"/>
    <w:p w14:paraId="19D567C0" w14:textId="737B0D44" w:rsidR="001512E3" w:rsidRDefault="001512E3" w:rsidP="00A708C3">
      <w:pPr>
        <w:rPr>
          <w:rFonts w:ascii="Arial" w:hAnsi="Arial" w:cs="Arial"/>
          <w:b/>
          <w:color w:val="009999"/>
          <w:kern w:val="24"/>
          <w:sz w:val="36"/>
          <w:szCs w:val="36"/>
        </w:rPr>
      </w:pPr>
    </w:p>
    <w:p w14:paraId="52B8D29A" w14:textId="77777777" w:rsidR="001512E3" w:rsidRDefault="001512E3">
      <w:pPr>
        <w:rPr>
          <w:rFonts w:ascii="Arial" w:hAnsi="Arial" w:cs="Arial"/>
          <w:b/>
          <w:color w:val="009999"/>
          <w:kern w:val="24"/>
          <w:sz w:val="36"/>
          <w:szCs w:val="36"/>
        </w:rPr>
      </w:pPr>
      <w:r>
        <w:rPr>
          <w:rFonts w:ascii="Arial" w:hAnsi="Arial" w:cs="Arial"/>
          <w:b/>
          <w:color w:val="009999"/>
          <w:kern w:val="24"/>
          <w:sz w:val="36"/>
          <w:szCs w:val="36"/>
        </w:rPr>
        <w:br w:type="page"/>
      </w:r>
    </w:p>
    <w:p w14:paraId="627311B4" w14:textId="38309365" w:rsidR="001512E3" w:rsidRPr="008809BB" w:rsidRDefault="001512E3" w:rsidP="00A708C3">
      <w:pPr>
        <w:rPr>
          <w:rFonts w:ascii="Arial" w:hAnsi="Arial" w:cs="Arial"/>
          <w:b/>
          <w:color w:val="00788A"/>
          <w:kern w:val="24"/>
          <w:sz w:val="36"/>
          <w:szCs w:val="36"/>
        </w:rPr>
      </w:pPr>
      <w:r w:rsidRPr="008809BB">
        <w:rPr>
          <w:rFonts w:ascii="Arial" w:hAnsi="Arial" w:cs="Arial"/>
          <w:b/>
          <w:color w:val="00788A"/>
          <w:kern w:val="24"/>
          <w:sz w:val="36"/>
          <w:szCs w:val="36"/>
        </w:rPr>
        <w:lastRenderedPageBreak/>
        <w:t xml:space="preserve">Appendix </w:t>
      </w:r>
      <w:r w:rsidR="008538F6">
        <w:rPr>
          <w:rFonts w:ascii="Arial" w:hAnsi="Arial" w:cs="Arial"/>
          <w:b/>
          <w:color w:val="00788A"/>
          <w:kern w:val="24"/>
          <w:sz w:val="36"/>
          <w:szCs w:val="36"/>
        </w:rPr>
        <w:t>1</w:t>
      </w:r>
      <w:r w:rsidRPr="008809BB">
        <w:rPr>
          <w:rFonts w:ascii="Arial" w:hAnsi="Arial" w:cs="Arial"/>
          <w:b/>
          <w:color w:val="00788A"/>
          <w:kern w:val="24"/>
          <w:sz w:val="36"/>
          <w:szCs w:val="36"/>
        </w:rPr>
        <w:t xml:space="preserve">: </w:t>
      </w:r>
      <w:r w:rsidRPr="008809BB">
        <w:rPr>
          <w:rFonts w:ascii="Arial" w:hAnsi="Arial" w:cs="Arial"/>
          <w:b/>
          <w:i/>
          <w:color w:val="00788A"/>
          <w:kern w:val="24"/>
          <w:sz w:val="36"/>
          <w:szCs w:val="36"/>
        </w:rPr>
        <w:t xml:space="preserve">Quality of Care Information </w:t>
      </w:r>
      <w:r w:rsidR="003129C8">
        <w:rPr>
          <w:rFonts w:ascii="Arial" w:hAnsi="Arial" w:cs="Arial"/>
          <w:b/>
          <w:i/>
          <w:color w:val="00788A"/>
          <w:kern w:val="24"/>
          <w:sz w:val="36"/>
          <w:szCs w:val="36"/>
        </w:rPr>
        <w:t xml:space="preserve">Protection </w:t>
      </w:r>
      <w:r w:rsidRPr="008809BB">
        <w:rPr>
          <w:rFonts w:ascii="Arial" w:hAnsi="Arial" w:cs="Arial"/>
          <w:b/>
          <w:i/>
          <w:color w:val="00788A"/>
          <w:kern w:val="24"/>
          <w:sz w:val="36"/>
          <w:szCs w:val="36"/>
        </w:rPr>
        <w:t>Act, 2016</w:t>
      </w:r>
    </w:p>
    <w:p w14:paraId="38B288D0" w14:textId="1D381308" w:rsidR="005C2A33" w:rsidRPr="008809BB" w:rsidRDefault="005C2A33" w:rsidP="008809BB">
      <w:pPr>
        <w:spacing w:before="320"/>
        <w:rPr>
          <w:rStyle w:val="Hyperlink"/>
          <w:rFonts w:ascii="Arial" w:hAnsi="Arial" w:cs="Arial"/>
          <w:i/>
          <w:color w:val="auto"/>
          <w:sz w:val="20"/>
          <w:szCs w:val="20"/>
          <w:u w:val="none"/>
        </w:rPr>
      </w:pPr>
      <w:r w:rsidRPr="008809BB">
        <w:rPr>
          <w:rStyle w:val="Hyperlink"/>
          <w:rFonts w:ascii="Arial" w:hAnsi="Arial" w:cs="Arial"/>
          <w:b/>
          <w:i/>
          <w:color w:val="auto"/>
          <w:sz w:val="20"/>
          <w:szCs w:val="20"/>
          <w:u w:val="none"/>
        </w:rPr>
        <w:t>Note:</w:t>
      </w:r>
      <w:r w:rsidRPr="008809BB">
        <w:rPr>
          <w:rStyle w:val="Hyperlink"/>
          <w:rFonts w:ascii="Arial" w:hAnsi="Arial" w:cs="Arial"/>
          <w:i/>
          <w:color w:val="auto"/>
          <w:sz w:val="20"/>
          <w:szCs w:val="20"/>
          <w:u w:val="none"/>
        </w:rPr>
        <w:t xml:space="preserve"> </w:t>
      </w:r>
      <w:r w:rsidR="008F01DA" w:rsidRPr="008809BB">
        <w:rPr>
          <w:rStyle w:val="Hyperlink"/>
          <w:rFonts w:ascii="Arial" w:hAnsi="Arial" w:cs="Arial"/>
          <w:i/>
          <w:color w:val="auto"/>
          <w:sz w:val="20"/>
          <w:szCs w:val="20"/>
          <w:u w:val="none"/>
        </w:rPr>
        <w:t xml:space="preserve">The sections relevant to the content of this </w:t>
      </w:r>
      <w:r w:rsidR="00757808" w:rsidRPr="008809BB">
        <w:rPr>
          <w:rStyle w:val="Hyperlink"/>
          <w:rFonts w:ascii="Arial" w:hAnsi="Arial" w:cs="Arial"/>
          <w:i/>
          <w:color w:val="auto"/>
          <w:sz w:val="20"/>
          <w:szCs w:val="20"/>
          <w:u w:val="none"/>
        </w:rPr>
        <w:t>document are highlighted below in yellow.</w:t>
      </w:r>
    </w:p>
    <w:p w14:paraId="0B3ED58D" w14:textId="77777777" w:rsidR="00757808" w:rsidRPr="008809BB" w:rsidRDefault="00757808" w:rsidP="008809BB">
      <w:pPr>
        <w:spacing w:after="0"/>
        <w:rPr>
          <w:rStyle w:val="Hyperlink"/>
          <w:rFonts w:ascii="Arial" w:hAnsi="Arial" w:cs="Arial"/>
          <w:color w:val="auto"/>
          <w:u w:val="none"/>
        </w:rPr>
      </w:pPr>
    </w:p>
    <w:p w14:paraId="380F78A3" w14:textId="443B798A" w:rsidR="001512E3" w:rsidRDefault="00654764" w:rsidP="001512E3">
      <w:hyperlink r:id="rId20" w:history="1">
        <w:r w:rsidR="001512E3">
          <w:rPr>
            <w:rStyle w:val="Hyperlink"/>
          </w:rPr>
          <w:t>Français</w:t>
        </w:r>
      </w:hyperlink>
    </w:p>
    <w:p w14:paraId="4493E4D3" w14:textId="0C3E21FA" w:rsidR="001512E3" w:rsidRDefault="001512E3" w:rsidP="001512E3">
      <w:pPr>
        <w:pStyle w:val="shorttitle"/>
      </w:pPr>
      <w:r>
        <w:t>Quality of Care Information Protection Act, 2016</w:t>
      </w:r>
    </w:p>
    <w:p w14:paraId="78BE43CC" w14:textId="77777777" w:rsidR="001512E3" w:rsidRDefault="00654764" w:rsidP="001512E3">
      <w:pPr>
        <w:pStyle w:val="chapter"/>
      </w:pPr>
      <w:hyperlink r:id="rId21" w:anchor="Sched1s5" w:history="1">
        <w:r w:rsidR="001512E3" w:rsidRPr="00C0666F">
          <w:rPr>
            <w:rStyle w:val="Hyperlink"/>
          </w:rPr>
          <w:t xml:space="preserve">S.o. </w:t>
        </w:r>
        <w:r w:rsidR="001512E3" w:rsidRPr="00C0666F">
          <w:rPr>
            <w:rStyle w:val="Hyperlink"/>
            <w:smallCaps/>
          </w:rPr>
          <w:t>2016</w:t>
        </w:r>
        <w:r w:rsidR="001512E3" w:rsidRPr="00C0666F">
          <w:rPr>
            <w:rStyle w:val="Hyperlink"/>
          </w:rPr>
          <w:t xml:space="preserve">, chapter </w:t>
        </w:r>
        <w:r w:rsidR="001512E3" w:rsidRPr="00C0666F">
          <w:rPr>
            <w:rStyle w:val="Hyperlink"/>
            <w:smallCaps/>
          </w:rPr>
          <w:t>6</w:t>
        </w:r>
      </w:hyperlink>
      <w:r w:rsidR="001512E3">
        <w:rPr>
          <w:smallCaps/>
        </w:rPr>
        <w:br/>
        <w:t>Schedule 2</w:t>
      </w:r>
    </w:p>
    <w:p w14:paraId="363BDE73" w14:textId="77777777" w:rsidR="001512E3" w:rsidRDefault="001512E3" w:rsidP="001512E3">
      <w:pPr>
        <w:pStyle w:val="ConsolidationPeriod"/>
      </w:pPr>
      <w:r>
        <w:rPr>
          <w:b/>
          <w:bCs w:val="0"/>
        </w:rPr>
        <w:t>Consolidation Period:</w:t>
      </w:r>
      <w:r>
        <w:t xml:space="preserve">  From December 12, 2017 to the </w:t>
      </w:r>
      <w:hyperlink r:id="rId22" w:history="1">
        <w:r>
          <w:rPr>
            <w:bCs w:val="0"/>
            <w:color w:val="0000FF"/>
            <w:u w:val="single" w:color="0000FF"/>
            <w:lang w:val="en-GB"/>
          </w:rPr>
          <w:t>e-Laws currency date</w:t>
        </w:r>
      </w:hyperlink>
      <w:r>
        <w:t>.</w:t>
      </w:r>
    </w:p>
    <w:p w14:paraId="31D1A6A3" w14:textId="77777777" w:rsidR="001512E3" w:rsidRDefault="001512E3" w:rsidP="001512E3">
      <w:pPr>
        <w:tabs>
          <w:tab w:val="left" w:pos="0"/>
          <w:tab w:val="left" w:pos="720"/>
          <w:tab w:val="left" w:pos="1440"/>
          <w:tab w:val="left" w:pos="2160"/>
        </w:tabs>
        <w:suppressAutoHyphens/>
        <w:spacing w:before="120" w:after="120"/>
      </w:pPr>
      <w:r w:rsidRPr="0055663D">
        <w:t xml:space="preserve">Last amendment: </w:t>
      </w:r>
      <w:hyperlink r:id="rId23" w:anchor="sched9s114s1" w:history="1">
        <w:r w:rsidRPr="0055663D">
          <w:rPr>
            <w:rStyle w:val="Hyperlink"/>
          </w:rPr>
          <w:t>2017, c. 25, Sched. 9, s. 114</w:t>
        </w:r>
      </w:hyperlink>
      <w:r w:rsidRPr="0055663D">
        <w:t>.</w:t>
      </w:r>
    </w:p>
    <w:p w14:paraId="52F29248" w14:textId="77777777" w:rsidR="001512E3" w:rsidRPr="0055663D" w:rsidRDefault="001512E3" w:rsidP="001512E3">
      <w:pPr>
        <w:tabs>
          <w:tab w:val="left" w:pos="0"/>
        </w:tabs>
        <w:spacing w:before="111" w:line="209" w:lineRule="exact"/>
        <w:jc w:val="both"/>
        <w:rPr>
          <w:noProof/>
          <w:sz w:val="18"/>
        </w:rPr>
      </w:pPr>
      <w:r w:rsidRPr="0055663D">
        <w:rPr>
          <w:noProof/>
          <w:sz w:val="18"/>
        </w:rPr>
        <w:t xml:space="preserve">Legislative History: </w:t>
      </w:r>
      <w:hyperlink r:id="rId24" w:anchor="sched9s114s1" w:history="1">
        <w:r w:rsidRPr="0055663D">
          <w:rPr>
            <w:rStyle w:val="Hyperlink"/>
          </w:rPr>
          <w:t>2017, c. 25, Sched. 9, s. 114</w:t>
        </w:r>
      </w:hyperlink>
      <w:r w:rsidRPr="0055663D">
        <w:t>.</w:t>
      </w:r>
    </w:p>
    <w:p w14:paraId="3EE2B08B" w14:textId="77777777" w:rsidR="001512E3" w:rsidRDefault="001512E3" w:rsidP="001512E3">
      <w:pPr>
        <w:pStyle w:val="toc"/>
        <w:rPr>
          <w:b w:val="0"/>
        </w:rPr>
      </w:pPr>
      <w:r>
        <w:t>CONTENTS</w:t>
      </w:r>
    </w:p>
    <w:tbl>
      <w:tblPr>
        <w:tblW w:w="5000" w:type="pct"/>
        <w:jc w:val="center"/>
        <w:tblLayout w:type="fixed"/>
        <w:tblCellMar>
          <w:left w:w="0" w:type="dxa"/>
          <w:right w:w="0" w:type="dxa"/>
        </w:tblCellMar>
        <w:tblLook w:val="0000" w:firstRow="0" w:lastRow="0" w:firstColumn="0" w:lastColumn="0" w:noHBand="0" w:noVBand="0"/>
      </w:tblPr>
      <w:tblGrid>
        <w:gridCol w:w="1544"/>
        <w:gridCol w:w="8392"/>
      </w:tblGrid>
      <w:tr w:rsidR="001512E3" w14:paraId="01DF7D60" w14:textId="77777777" w:rsidTr="008809BB">
        <w:trPr>
          <w:jc w:val="center"/>
        </w:trPr>
        <w:tc>
          <w:tcPr>
            <w:tcW w:w="5000" w:type="pct"/>
            <w:gridSpan w:val="2"/>
            <w:shd w:val="clear" w:color="auto" w:fill="auto"/>
          </w:tcPr>
          <w:p w14:paraId="199B9CEA" w14:textId="77777777" w:rsidR="001512E3" w:rsidRPr="00680438" w:rsidRDefault="00654764" w:rsidP="00796884">
            <w:pPr>
              <w:pStyle w:val="heading10"/>
            </w:pPr>
            <w:hyperlink w:anchor="BK0" w:tooltip="Preamble" w:history="1">
              <w:r w:rsidR="001512E3" w:rsidRPr="007233B4">
                <w:rPr>
                  <w:rStyle w:val="Hyperlink"/>
                  <w:smallCaps w:val="0"/>
                  <w:sz w:val="20"/>
                  <w:lang w:val="en-US"/>
                </w:rPr>
                <w:t>Preamble</w:t>
              </w:r>
            </w:hyperlink>
          </w:p>
        </w:tc>
      </w:tr>
      <w:tr w:rsidR="001512E3" w14:paraId="2CE547E7" w14:textId="77777777" w:rsidTr="008809BB">
        <w:trPr>
          <w:jc w:val="center"/>
        </w:trPr>
        <w:tc>
          <w:tcPr>
            <w:tcW w:w="777" w:type="pct"/>
            <w:shd w:val="clear" w:color="auto" w:fill="auto"/>
          </w:tcPr>
          <w:p w14:paraId="75D98079" w14:textId="77777777" w:rsidR="001512E3" w:rsidRPr="00680438" w:rsidRDefault="00654764" w:rsidP="00796884">
            <w:pPr>
              <w:pStyle w:val="TOCid"/>
            </w:pPr>
            <w:hyperlink w:anchor="BK1" w:tooltip="Section 1." w:history="1">
              <w:r w:rsidR="001512E3" w:rsidRPr="00680438">
                <w:t>1.</w:t>
              </w:r>
            </w:hyperlink>
          </w:p>
        </w:tc>
        <w:tc>
          <w:tcPr>
            <w:tcW w:w="4223" w:type="pct"/>
            <w:shd w:val="clear" w:color="auto" w:fill="auto"/>
          </w:tcPr>
          <w:p w14:paraId="34228F6E" w14:textId="77777777" w:rsidR="001512E3" w:rsidRDefault="001512E3" w:rsidP="00796884">
            <w:pPr>
              <w:pStyle w:val="table"/>
            </w:pPr>
            <w:r>
              <w:t>Purpose</w:t>
            </w:r>
          </w:p>
        </w:tc>
      </w:tr>
      <w:tr w:rsidR="001512E3" w14:paraId="4CEB0D3F" w14:textId="77777777" w:rsidTr="008809BB">
        <w:trPr>
          <w:jc w:val="center"/>
        </w:trPr>
        <w:tc>
          <w:tcPr>
            <w:tcW w:w="777" w:type="pct"/>
            <w:shd w:val="clear" w:color="auto" w:fill="auto"/>
          </w:tcPr>
          <w:p w14:paraId="730433B2" w14:textId="77777777" w:rsidR="001512E3" w:rsidRPr="00680438" w:rsidRDefault="00654764" w:rsidP="00796884">
            <w:pPr>
              <w:pStyle w:val="TOCid"/>
            </w:pPr>
            <w:hyperlink w:anchor="BK2" w:tooltip="Section 2." w:history="1">
              <w:r w:rsidR="001512E3" w:rsidRPr="00680438">
                <w:t>2.</w:t>
              </w:r>
            </w:hyperlink>
          </w:p>
        </w:tc>
        <w:tc>
          <w:tcPr>
            <w:tcW w:w="4223" w:type="pct"/>
            <w:shd w:val="clear" w:color="auto" w:fill="auto"/>
          </w:tcPr>
          <w:p w14:paraId="03401826" w14:textId="77777777" w:rsidR="001512E3" w:rsidRDefault="001512E3" w:rsidP="00796884">
            <w:pPr>
              <w:pStyle w:val="table"/>
            </w:pPr>
            <w:r>
              <w:t>Interpretation</w:t>
            </w:r>
          </w:p>
        </w:tc>
      </w:tr>
      <w:tr w:rsidR="001512E3" w14:paraId="49A47B10" w14:textId="77777777" w:rsidTr="008809BB">
        <w:trPr>
          <w:jc w:val="center"/>
        </w:trPr>
        <w:tc>
          <w:tcPr>
            <w:tcW w:w="777" w:type="pct"/>
            <w:shd w:val="clear" w:color="auto" w:fill="auto"/>
          </w:tcPr>
          <w:p w14:paraId="70680081" w14:textId="77777777" w:rsidR="001512E3" w:rsidRPr="00680438" w:rsidRDefault="00654764" w:rsidP="00796884">
            <w:pPr>
              <w:pStyle w:val="TOCid"/>
            </w:pPr>
            <w:hyperlink w:anchor="BK3" w:tooltip="Section 3." w:history="1">
              <w:r w:rsidR="001512E3" w:rsidRPr="00680438">
                <w:t>3.</w:t>
              </w:r>
            </w:hyperlink>
          </w:p>
        </w:tc>
        <w:tc>
          <w:tcPr>
            <w:tcW w:w="4223" w:type="pct"/>
            <w:shd w:val="clear" w:color="auto" w:fill="auto"/>
          </w:tcPr>
          <w:p w14:paraId="60E844CE" w14:textId="77777777" w:rsidR="001512E3" w:rsidRDefault="001512E3" w:rsidP="00796884">
            <w:pPr>
              <w:pStyle w:val="table"/>
            </w:pPr>
            <w:r>
              <w:t>Application of Freedom of Information and Protection of Privacy Act</w:t>
            </w:r>
          </w:p>
        </w:tc>
      </w:tr>
      <w:tr w:rsidR="001512E3" w14:paraId="631DA9E9" w14:textId="77777777" w:rsidTr="008809BB">
        <w:trPr>
          <w:jc w:val="center"/>
        </w:trPr>
        <w:tc>
          <w:tcPr>
            <w:tcW w:w="777" w:type="pct"/>
            <w:shd w:val="clear" w:color="auto" w:fill="auto"/>
          </w:tcPr>
          <w:p w14:paraId="4611E1B0" w14:textId="77777777" w:rsidR="001512E3" w:rsidRPr="00680438" w:rsidRDefault="00654764" w:rsidP="00796884">
            <w:pPr>
              <w:pStyle w:val="TOCid"/>
            </w:pPr>
            <w:hyperlink w:anchor="BK4" w:tooltip="Section 4." w:history="1">
              <w:r w:rsidR="001512E3" w:rsidRPr="00680438">
                <w:t>4.</w:t>
              </w:r>
            </w:hyperlink>
          </w:p>
        </w:tc>
        <w:tc>
          <w:tcPr>
            <w:tcW w:w="4223" w:type="pct"/>
            <w:shd w:val="clear" w:color="auto" w:fill="auto"/>
          </w:tcPr>
          <w:p w14:paraId="370C04B7" w14:textId="77777777" w:rsidR="001512E3" w:rsidRDefault="001512E3" w:rsidP="00796884">
            <w:pPr>
              <w:pStyle w:val="table"/>
            </w:pPr>
            <w:r>
              <w:t>Interviews and disclosure not affected</w:t>
            </w:r>
          </w:p>
        </w:tc>
      </w:tr>
      <w:tr w:rsidR="001512E3" w14:paraId="169F52CC" w14:textId="77777777" w:rsidTr="008809BB">
        <w:trPr>
          <w:jc w:val="center"/>
        </w:trPr>
        <w:tc>
          <w:tcPr>
            <w:tcW w:w="777" w:type="pct"/>
            <w:shd w:val="clear" w:color="auto" w:fill="auto"/>
          </w:tcPr>
          <w:p w14:paraId="040C29CA" w14:textId="77777777" w:rsidR="001512E3" w:rsidRPr="00680438" w:rsidRDefault="00654764" w:rsidP="00796884">
            <w:pPr>
              <w:pStyle w:val="TOCid"/>
            </w:pPr>
            <w:hyperlink w:anchor="BK5" w:tooltip="Section 5." w:history="1">
              <w:r w:rsidR="001512E3" w:rsidRPr="00680438">
                <w:t>5.</w:t>
              </w:r>
            </w:hyperlink>
          </w:p>
        </w:tc>
        <w:tc>
          <w:tcPr>
            <w:tcW w:w="4223" w:type="pct"/>
            <w:shd w:val="clear" w:color="auto" w:fill="auto"/>
          </w:tcPr>
          <w:p w14:paraId="61ABCB33" w14:textId="77777777" w:rsidR="001512E3" w:rsidRDefault="001512E3" w:rsidP="00796884">
            <w:pPr>
              <w:pStyle w:val="table"/>
            </w:pPr>
            <w:r>
              <w:t>Conflict</w:t>
            </w:r>
          </w:p>
        </w:tc>
      </w:tr>
      <w:tr w:rsidR="001512E3" w14:paraId="5AF67880" w14:textId="77777777" w:rsidTr="008809BB">
        <w:trPr>
          <w:jc w:val="center"/>
        </w:trPr>
        <w:tc>
          <w:tcPr>
            <w:tcW w:w="777" w:type="pct"/>
            <w:shd w:val="clear" w:color="auto" w:fill="auto"/>
          </w:tcPr>
          <w:p w14:paraId="79382BD4" w14:textId="77777777" w:rsidR="001512E3" w:rsidRPr="00680438" w:rsidRDefault="00654764" w:rsidP="00796884">
            <w:pPr>
              <w:pStyle w:val="TOCid"/>
            </w:pPr>
            <w:hyperlink w:anchor="BK6" w:tooltip="Section 6." w:history="1">
              <w:r w:rsidR="001512E3" w:rsidRPr="00680438">
                <w:t>6.</w:t>
              </w:r>
            </w:hyperlink>
          </w:p>
        </w:tc>
        <w:tc>
          <w:tcPr>
            <w:tcW w:w="4223" w:type="pct"/>
            <w:shd w:val="clear" w:color="auto" w:fill="auto"/>
          </w:tcPr>
          <w:p w14:paraId="7AF66E68" w14:textId="77777777" w:rsidR="001512E3" w:rsidRDefault="001512E3" w:rsidP="00796884">
            <w:pPr>
              <w:pStyle w:val="table"/>
            </w:pPr>
            <w:r>
              <w:t>Restrictions on use of committee</w:t>
            </w:r>
          </w:p>
        </w:tc>
      </w:tr>
      <w:tr w:rsidR="001512E3" w14:paraId="7FD3CCB1" w14:textId="77777777" w:rsidTr="008809BB">
        <w:trPr>
          <w:jc w:val="center"/>
        </w:trPr>
        <w:tc>
          <w:tcPr>
            <w:tcW w:w="777" w:type="pct"/>
            <w:shd w:val="clear" w:color="auto" w:fill="auto"/>
          </w:tcPr>
          <w:p w14:paraId="3C79B5EB" w14:textId="77777777" w:rsidR="001512E3" w:rsidRPr="00680438" w:rsidRDefault="00654764" w:rsidP="00796884">
            <w:pPr>
              <w:pStyle w:val="TOCid"/>
            </w:pPr>
            <w:hyperlink w:anchor="BK7" w:tooltip="Section 7." w:history="1">
              <w:r w:rsidR="001512E3" w:rsidRPr="00680438">
                <w:t>7.</w:t>
              </w:r>
            </w:hyperlink>
          </w:p>
        </w:tc>
        <w:tc>
          <w:tcPr>
            <w:tcW w:w="4223" w:type="pct"/>
            <w:shd w:val="clear" w:color="auto" w:fill="auto"/>
          </w:tcPr>
          <w:p w14:paraId="2444D609" w14:textId="77777777" w:rsidR="001512E3" w:rsidRDefault="001512E3" w:rsidP="00796884">
            <w:pPr>
              <w:pStyle w:val="table"/>
            </w:pPr>
            <w:r>
              <w:t>Quality of care information continues</w:t>
            </w:r>
          </w:p>
        </w:tc>
      </w:tr>
      <w:tr w:rsidR="001512E3" w14:paraId="30E28EAE" w14:textId="77777777" w:rsidTr="008809BB">
        <w:trPr>
          <w:jc w:val="center"/>
        </w:trPr>
        <w:tc>
          <w:tcPr>
            <w:tcW w:w="777" w:type="pct"/>
            <w:shd w:val="clear" w:color="auto" w:fill="auto"/>
          </w:tcPr>
          <w:p w14:paraId="7B608FB1" w14:textId="77777777" w:rsidR="001512E3" w:rsidRPr="00680438" w:rsidRDefault="00654764" w:rsidP="00796884">
            <w:pPr>
              <w:pStyle w:val="TOCid"/>
            </w:pPr>
            <w:hyperlink w:anchor="BK8" w:tooltip="Section 8." w:history="1">
              <w:r w:rsidR="001512E3" w:rsidRPr="00680438">
                <w:t>8.</w:t>
              </w:r>
            </w:hyperlink>
          </w:p>
        </w:tc>
        <w:tc>
          <w:tcPr>
            <w:tcW w:w="4223" w:type="pct"/>
            <w:shd w:val="clear" w:color="auto" w:fill="auto"/>
          </w:tcPr>
          <w:p w14:paraId="427580FF" w14:textId="77777777" w:rsidR="001512E3" w:rsidRDefault="001512E3" w:rsidP="00796884">
            <w:pPr>
              <w:pStyle w:val="table"/>
            </w:pPr>
            <w:r>
              <w:t>Disclosure to quality of care committee</w:t>
            </w:r>
          </w:p>
        </w:tc>
      </w:tr>
      <w:tr w:rsidR="001512E3" w14:paraId="48DFD931" w14:textId="77777777" w:rsidTr="008809BB">
        <w:trPr>
          <w:jc w:val="center"/>
        </w:trPr>
        <w:tc>
          <w:tcPr>
            <w:tcW w:w="777" w:type="pct"/>
            <w:shd w:val="clear" w:color="auto" w:fill="auto"/>
          </w:tcPr>
          <w:p w14:paraId="7E886D18" w14:textId="77777777" w:rsidR="001512E3" w:rsidRPr="00680438" w:rsidRDefault="00654764" w:rsidP="00796884">
            <w:pPr>
              <w:pStyle w:val="TOCid"/>
            </w:pPr>
            <w:hyperlink w:anchor="BK9" w:tooltip="Section 9." w:history="1">
              <w:r w:rsidR="001512E3" w:rsidRPr="00680438">
                <w:t>9.</w:t>
              </w:r>
            </w:hyperlink>
          </w:p>
        </w:tc>
        <w:tc>
          <w:tcPr>
            <w:tcW w:w="4223" w:type="pct"/>
            <w:shd w:val="clear" w:color="auto" w:fill="auto"/>
          </w:tcPr>
          <w:p w14:paraId="52CE2149" w14:textId="77777777" w:rsidR="001512E3" w:rsidRDefault="001512E3" w:rsidP="00796884">
            <w:pPr>
              <w:pStyle w:val="table"/>
            </w:pPr>
            <w:r>
              <w:t>Restriction on disclosure</w:t>
            </w:r>
          </w:p>
        </w:tc>
      </w:tr>
      <w:tr w:rsidR="001512E3" w14:paraId="481290A8" w14:textId="77777777" w:rsidTr="008809BB">
        <w:trPr>
          <w:jc w:val="center"/>
        </w:trPr>
        <w:tc>
          <w:tcPr>
            <w:tcW w:w="777" w:type="pct"/>
            <w:shd w:val="clear" w:color="auto" w:fill="auto"/>
          </w:tcPr>
          <w:p w14:paraId="4E9C0750" w14:textId="77777777" w:rsidR="001512E3" w:rsidRPr="00680438" w:rsidRDefault="00654764" w:rsidP="00796884">
            <w:pPr>
              <w:pStyle w:val="TOCid"/>
            </w:pPr>
            <w:hyperlink w:anchor="BK10" w:tooltip="Section 10." w:history="1">
              <w:r w:rsidR="001512E3" w:rsidRPr="00680438">
                <w:t>10.</w:t>
              </w:r>
            </w:hyperlink>
          </w:p>
        </w:tc>
        <w:tc>
          <w:tcPr>
            <w:tcW w:w="4223" w:type="pct"/>
            <w:shd w:val="clear" w:color="auto" w:fill="auto"/>
          </w:tcPr>
          <w:p w14:paraId="52D17216" w14:textId="77777777" w:rsidR="001512E3" w:rsidRDefault="001512E3" w:rsidP="00796884">
            <w:pPr>
              <w:pStyle w:val="table"/>
            </w:pPr>
            <w:r>
              <w:t>Non-disclosure in proceeding</w:t>
            </w:r>
          </w:p>
        </w:tc>
      </w:tr>
      <w:tr w:rsidR="001512E3" w14:paraId="6BBEE4FD" w14:textId="77777777" w:rsidTr="008809BB">
        <w:trPr>
          <w:jc w:val="center"/>
        </w:trPr>
        <w:tc>
          <w:tcPr>
            <w:tcW w:w="777" w:type="pct"/>
            <w:shd w:val="clear" w:color="auto" w:fill="auto"/>
          </w:tcPr>
          <w:p w14:paraId="0B444EA2" w14:textId="77777777" w:rsidR="001512E3" w:rsidRPr="00680438" w:rsidRDefault="00654764" w:rsidP="00796884">
            <w:pPr>
              <w:pStyle w:val="TOCid"/>
            </w:pPr>
            <w:hyperlink w:anchor="BK11" w:tooltip="Section 11." w:history="1">
              <w:r w:rsidR="001512E3" w:rsidRPr="00680438">
                <w:t>11.</w:t>
              </w:r>
            </w:hyperlink>
          </w:p>
        </w:tc>
        <w:tc>
          <w:tcPr>
            <w:tcW w:w="4223" w:type="pct"/>
            <w:shd w:val="clear" w:color="auto" w:fill="auto"/>
          </w:tcPr>
          <w:p w14:paraId="568948E9" w14:textId="77777777" w:rsidR="001512E3" w:rsidRDefault="001512E3" w:rsidP="00796884">
            <w:pPr>
              <w:pStyle w:val="table"/>
            </w:pPr>
            <w:r>
              <w:t>Non-retaliation</w:t>
            </w:r>
          </w:p>
        </w:tc>
      </w:tr>
      <w:tr w:rsidR="001512E3" w14:paraId="0A13257E" w14:textId="77777777" w:rsidTr="008809BB">
        <w:trPr>
          <w:jc w:val="center"/>
        </w:trPr>
        <w:tc>
          <w:tcPr>
            <w:tcW w:w="777" w:type="pct"/>
            <w:shd w:val="clear" w:color="auto" w:fill="auto"/>
          </w:tcPr>
          <w:p w14:paraId="1563AFA7" w14:textId="77777777" w:rsidR="001512E3" w:rsidRPr="00680438" w:rsidRDefault="00654764" w:rsidP="00796884">
            <w:pPr>
              <w:pStyle w:val="TOCid"/>
            </w:pPr>
            <w:hyperlink w:anchor="BK12" w:tooltip="Section 12." w:history="1">
              <w:r w:rsidR="001512E3" w:rsidRPr="00680438">
                <w:t>12.</w:t>
              </w:r>
            </w:hyperlink>
          </w:p>
        </w:tc>
        <w:tc>
          <w:tcPr>
            <w:tcW w:w="4223" w:type="pct"/>
            <w:shd w:val="clear" w:color="auto" w:fill="auto"/>
          </w:tcPr>
          <w:p w14:paraId="2C566951" w14:textId="77777777" w:rsidR="001512E3" w:rsidRDefault="001512E3" w:rsidP="00796884">
            <w:pPr>
              <w:pStyle w:val="table"/>
            </w:pPr>
            <w:r>
              <w:t>Offence</w:t>
            </w:r>
          </w:p>
        </w:tc>
      </w:tr>
      <w:tr w:rsidR="001512E3" w14:paraId="772F7FA5" w14:textId="77777777" w:rsidTr="008809BB">
        <w:trPr>
          <w:jc w:val="center"/>
        </w:trPr>
        <w:tc>
          <w:tcPr>
            <w:tcW w:w="777" w:type="pct"/>
            <w:shd w:val="clear" w:color="auto" w:fill="auto"/>
          </w:tcPr>
          <w:p w14:paraId="1B91F6D1" w14:textId="77777777" w:rsidR="001512E3" w:rsidRPr="00680438" w:rsidRDefault="00654764" w:rsidP="00796884">
            <w:pPr>
              <w:pStyle w:val="TOCid"/>
            </w:pPr>
            <w:hyperlink w:anchor="BK13" w:tooltip="Section 13." w:history="1">
              <w:r w:rsidR="001512E3" w:rsidRPr="00680438">
                <w:t>13.</w:t>
              </w:r>
            </w:hyperlink>
          </w:p>
        </w:tc>
        <w:tc>
          <w:tcPr>
            <w:tcW w:w="4223" w:type="pct"/>
            <w:shd w:val="clear" w:color="auto" w:fill="auto"/>
          </w:tcPr>
          <w:p w14:paraId="49B67190" w14:textId="77777777" w:rsidR="001512E3" w:rsidRDefault="001512E3" w:rsidP="00796884">
            <w:pPr>
              <w:pStyle w:val="table"/>
            </w:pPr>
            <w:r>
              <w:t>Immunity</w:t>
            </w:r>
          </w:p>
        </w:tc>
      </w:tr>
      <w:tr w:rsidR="001512E3" w14:paraId="5D5EA758" w14:textId="77777777" w:rsidTr="008809BB">
        <w:trPr>
          <w:jc w:val="center"/>
        </w:trPr>
        <w:tc>
          <w:tcPr>
            <w:tcW w:w="777" w:type="pct"/>
            <w:shd w:val="clear" w:color="auto" w:fill="auto"/>
          </w:tcPr>
          <w:p w14:paraId="7440D114" w14:textId="77777777" w:rsidR="001512E3" w:rsidRPr="00680438" w:rsidRDefault="00654764" w:rsidP="00796884">
            <w:pPr>
              <w:pStyle w:val="TOCid"/>
            </w:pPr>
            <w:hyperlink w:anchor="BK14" w:tooltip="Section 14." w:history="1">
              <w:r w:rsidR="001512E3" w:rsidRPr="00680438">
                <w:t>14.</w:t>
              </w:r>
            </w:hyperlink>
          </w:p>
        </w:tc>
        <w:tc>
          <w:tcPr>
            <w:tcW w:w="4223" w:type="pct"/>
            <w:shd w:val="clear" w:color="auto" w:fill="auto"/>
          </w:tcPr>
          <w:p w14:paraId="75A1DB15" w14:textId="77777777" w:rsidR="001512E3" w:rsidRDefault="001512E3" w:rsidP="00796884">
            <w:pPr>
              <w:pStyle w:val="table"/>
            </w:pPr>
            <w:r>
              <w:t>Review</w:t>
            </w:r>
          </w:p>
        </w:tc>
      </w:tr>
      <w:tr w:rsidR="001512E3" w14:paraId="4A7A3127" w14:textId="77777777" w:rsidTr="008809BB">
        <w:trPr>
          <w:jc w:val="center"/>
        </w:trPr>
        <w:tc>
          <w:tcPr>
            <w:tcW w:w="777" w:type="pct"/>
            <w:shd w:val="clear" w:color="auto" w:fill="auto"/>
          </w:tcPr>
          <w:p w14:paraId="1346B868" w14:textId="77777777" w:rsidR="001512E3" w:rsidRPr="00680438" w:rsidRDefault="00654764" w:rsidP="00796884">
            <w:pPr>
              <w:pStyle w:val="TOCid"/>
            </w:pPr>
            <w:hyperlink w:anchor="BK15" w:tooltip="Section 15." w:history="1">
              <w:r w:rsidR="001512E3" w:rsidRPr="00680438">
                <w:t>15.</w:t>
              </w:r>
            </w:hyperlink>
          </w:p>
        </w:tc>
        <w:tc>
          <w:tcPr>
            <w:tcW w:w="4223" w:type="pct"/>
            <w:shd w:val="clear" w:color="auto" w:fill="auto"/>
          </w:tcPr>
          <w:p w14:paraId="1B1D34AA" w14:textId="77777777" w:rsidR="001512E3" w:rsidRDefault="001512E3" w:rsidP="00796884">
            <w:pPr>
              <w:pStyle w:val="table"/>
            </w:pPr>
            <w:r>
              <w:t>Regulations</w:t>
            </w:r>
          </w:p>
        </w:tc>
      </w:tr>
      <w:tr w:rsidR="001512E3" w14:paraId="2977E827" w14:textId="77777777" w:rsidTr="008809BB">
        <w:trPr>
          <w:jc w:val="center"/>
        </w:trPr>
        <w:tc>
          <w:tcPr>
            <w:tcW w:w="777" w:type="pct"/>
            <w:shd w:val="clear" w:color="auto" w:fill="auto"/>
          </w:tcPr>
          <w:p w14:paraId="4CBC8560" w14:textId="77777777" w:rsidR="001512E3" w:rsidRPr="00680438" w:rsidRDefault="00654764" w:rsidP="00796884">
            <w:pPr>
              <w:pStyle w:val="TOCid"/>
            </w:pPr>
            <w:hyperlink w:anchor="BK16" w:tooltip="Section 16." w:history="1">
              <w:r w:rsidR="001512E3" w:rsidRPr="00680438">
                <w:t>16.</w:t>
              </w:r>
            </w:hyperlink>
          </w:p>
        </w:tc>
        <w:tc>
          <w:tcPr>
            <w:tcW w:w="4223" w:type="pct"/>
            <w:shd w:val="clear" w:color="auto" w:fill="auto"/>
          </w:tcPr>
          <w:p w14:paraId="77559667" w14:textId="77777777" w:rsidR="001512E3" w:rsidRDefault="001512E3" w:rsidP="00796884">
            <w:pPr>
              <w:pStyle w:val="table"/>
            </w:pPr>
            <w:r>
              <w:t>Public consultation before making regulations</w:t>
            </w:r>
          </w:p>
        </w:tc>
      </w:tr>
    </w:tbl>
    <w:p w14:paraId="7811E805" w14:textId="77777777" w:rsidR="001512E3" w:rsidRPr="00680438" w:rsidRDefault="001512E3" w:rsidP="001512E3">
      <w:r>
        <w:t xml:space="preserve">  </w:t>
      </w:r>
    </w:p>
    <w:p w14:paraId="61FF0F6F" w14:textId="77777777" w:rsidR="001512E3" w:rsidRDefault="001512E3" w:rsidP="001512E3">
      <w:pPr>
        <w:pStyle w:val="headnote"/>
      </w:pPr>
      <w:r>
        <w:t>Preamble</w:t>
      </w:r>
    </w:p>
    <w:p w14:paraId="11000CD7" w14:textId="77777777" w:rsidR="001512E3" w:rsidRDefault="001512E3" w:rsidP="001512E3">
      <w:pPr>
        <w:pStyle w:val="preamble"/>
      </w:pPr>
      <w:bookmarkStart w:id="2" w:name="BK0"/>
      <w:bookmarkEnd w:id="2"/>
      <w:r w:rsidRPr="00ED685B">
        <w:t>The people of Ontario and their Government:</w:t>
      </w:r>
    </w:p>
    <w:p w14:paraId="49F93CB7" w14:textId="77777777" w:rsidR="001512E3" w:rsidRDefault="001512E3" w:rsidP="001512E3">
      <w:pPr>
        <w:pStyle w:val="preamble"/>
      </w:pPr>
      <w:r>
        <w:t>Believe in patient-centred health care;</w:t>
      </w:r>
    </w:p>
    <w:p w14:paraId="799B238D" w14:textId="77777777" w:rsidR="001512E3" w:rsidRDefault="001512E3" w:rsidP="001512E3">
      <w:pPr>
        <w:pStyle w:val="preamble"/>
      </w:pPr>
      <w:r>
        <w:t>Remain committed to improving the quality of health care provided by health facilities and maintaining the safety of patients;</w:t>
      </w:r>
    </w:p>
    <w:p w14:paraId="4FAFC7B7" w14:textId="77777777" w:rsidR="001512E3" w:rsidRDefault="001512E3" w:rsidP="001512E3">
      <w:pPr>
        <w:pStyle w:val="preamble"/>
      </w:pPr>
      <w:r>
        <w:t>Believe that quality health care and patient safety is best achieved in a manner that supports openness and transparency to patients and their authorized representatives regarding patient health care;</w:t>
      </w:r>
    </w:p>
    <w:p w14:paraId="258D9C1C" w14:textId="77777777" w:rsidR="001512E3" w:rsidRDefault="001512E3" w:rsidP="001512E3">
      <w:pPr>
        <w:pStyle w:val="preamble"/>
      </w:pPr>
      <w:r w:rsidRPr="00A914DE">
        <w:t>Recognize that health care providers and other staff in health facilities sometimes need to hold confidential discussions to identify and analyze errors affecting patients, systemic problems and opportunities for quality improvement in patient health care;</w:t>
      </w:r>
    </w:p>
    <w:p w14:paraId="44AAB5D7" w14:textId="77777777" w:rsidR="001512E3" w:rsidRPr="00A914DE" w:rsidRDefault="001512E3" w:rsidP="001512E3">
      <w:pPr>
        <w:pStyle w:val="preamble"/>
      </w:pPr>
      <w:r>
        <w:t xml:space="preserve">Believe that protections are needed to encourage and enable health care providers and other staff of health facilities to share all available information, provide honest assessment and opinions and participate in discussions </w:t>
      </w:r>
      <w:r w:rsidRPr="00A914DE">
        <w:t>to improve patient health care without fear of retaliation;</w:t>
      </w:r>
    </w:p>
    <w:p w14:paraId="640EC083" w14:textId="77777777" w:rsidR="001512E3" w:rsidRDefault="001512E3" w:rsidP="001512E3">
      <w:pPr>
        <w:pStyle w:val="preamble"/>
      </w:pPr>
      <w:r>
        <w:t>Believe that sharing information about critical incidents and quality improvement helps to improve the quality of health care for patients;</w:t>
      </w:r>
    </w:p>
    <w:p w14:paraId="24FC3F67" w14:textId="77777777" w:rsidR="001512E3" w:rsidRDefault="001512E3" w:rsidP="001512E3">
      <w:pPr>
        <w:pStyle w:val="preamble"/>
      </w:pPr>
      <w:r w:rsidRPr="008F0CF0">
        <w:lastRenderedPageBreak/>
        <w:t xml:space="preserve">Are committed to ensuring that measures to facilitate the sharing of information for quality improvement purposes </w:t>
      </w:r>
      <w:r>
        <w:t>do</w:t>
      </w:r>
      <w:r w:rsidRPr="008F0CF0">
        <w:t xml:space="preserve"> not interfere with the right of patients and their authorized representatives to access information about th</w:t>
      </w:r>
      <w:r>
        <w:t>eir</w:t>
      </w:r>
      <w:r w:rsidRPr="008F0CF0">
        <w:t xml:space="preserve"> health care or with the obligations of heal</w:t>
      </w:r>
      <w:r>
        <w:t xml:space="preserve">th facilities to disclose such </w:t>
      </w:r>
      <w:r w:rsidRPr="008F0CF0">
        <w:t xml:space="preserve">information to patients and their authorized representatives; and </w:t>
      </w:r>
    </w:p>
    <w:p w14:paraId="7C1915C6" w14:textId="77777777" w:rsidR="001512E3" w:rsidRPr="008F0CF0" w:rsidRDefault="001512E3" w:rsidP="001512E3">
      <w:pPr>
        <w:pStyle w:val="preamble"/>
      </w:pPr>
      <w:r>
        <w:t>Affirm that the inclusion of patients and their authorized representatives in the process of reviewing a critical incident helps to improve patient care, and therefore quality of care information protection must be implemented in a manner that supports such inclusion.</w:t>
      </w:r>
    </w:p>
    <w:p w14:paraId="69655872" w14:textId="77777777" w:rsidR="001512E3" w:rsidRDefault="001512E3" w:rsidP="001512E3">
      <w:pPr>
        <w:pStyle w:val="headnote"/>
      </w:pPr>
      <w:r>
        <w:t>Purpose</w:t>
      </w:r>
    </w:p>
    <w:p w14:paraId="6FFEEFA4" w14:textId="77777777" w:rsidR="001512E3" w:rsidRPr="00D24F02" w:rsidRDefault="001512E3" w:rsidP="001512E3">
      <w:pPr>
        <w:pStyle w:val="section"/>
        <w:rPr>
          <w:u w:val="single"/>
        </w:rPr>
      </w:pPr>
      <w:bookmarkStart w:id="3" w:name="BK1"/>
      <w:bookmarkEnd w:id="3"/>
      <w:r w:rsidRPr="00D24F02">
        <w:rPr>
          <w:b/>
          <w:highlight w:val="yellow"/>
        </w:rPr>
        <w:t xml:space="preserve">1 </w:t>
      </w:r>
      <w:r w:rsidRPr="00D24F02">
        <w:rPr>
          <w:highlight w:val="yellow"/>
        </w:rPr>
        <w:t xml:space="preserve">The purpose of this Act is to </w:t>
      </w:r>
      <w:r w:rsidRPr="00D24F02">
        <w:rPr>
          <w:highlight w:val="yellow"/>
          <w:u w:val="single"/>
        </w:rPr>
        <w:t>enable confidential discussions in which information relating to errors, systemic problems and opportunities for quality improvement in health care delivery can be shared</w:t>
      </w:r>
      <w:r w:rsidRPr="00D24F02">
        <w:rPr>
          <w:highlight w:val="yellow"/>
        </w:rPr>
        <w:t xml:space="preserve"> within authorized health facilities, in order </w:t>
      </w:r>
      <w:r w:rsidRPr="00D24F02">
        <w:rPr>
          <w:highlight w:val="yellow"/>
          <w:u w:val="single"/>
        </w:rPr>
        <w:t>to improve the quality of health care delivered to patients.</w:t>
      </w:r>
    </w:p>
    <w:p w14:paraId="223C6BCE" w14:textId="77777777" w:rsidR="001512E3" w:rsidRDefault="001512E3" w:rsidP="001512E3">
      <w:pPr>
        <w:pStyle w:val="headnote"/>
      </w:pPr>
      <w:r>
        <w:t>Interpretation</w:t>
      </w:r>
    </w:p>
    <w:p w14:paraId="03006FD1" w14:textId="77777777" w:rsidR="001512E3" w:rsidRDefault="001512E3" w:rsidP="001512E3">
      <w:pPr>
        <w:pStyle w:val="section"/>
      </w:pPr>
      <w:bookmarkStart w:id="4" w:name="BK2"/>
      <w:bookmarkEnd w:id="4"/>
      <w:r>
        <w:rPr>
          <w:b/>
        </w:rPr>
        <w:t xml:space="preserve">2 </w:t>
      </w:r>
      <w:r>
        <w:t>(1)  In this Act,</w:t>
      </w:r>
    </w:p>
    <w:p w14:paraId="42CE5E52" w14:textId="77777777" w:rsidR="001512E3" w:rsidRDefault="001512E3" w:rsidP="001512E3">
      <w:pPr>
        <w:pStyle w:val="definition"/>
      </w:pPr>
      <w:r w:rsidRPr="00D24F02">
        <w:rPr>
          <w:highlight w:val="yellow"/>
        </w:rPr>
        <w:t>“critical incident” means any unintended event that occurs when a patient receives health care from a health facility that</w:t>
      </w:r>
      <w:r>
        <w:t>,</w:t>
      </w:r>
    </w:p>
    <w:p w14:paraId="02054EE1" w14:textId="77777777" w:rsidR="001512E3" w:rsidRDefault="001512E3" w:rsidP="001512E3">
      <w:pPr>
        <w:pStyle w:val="paragraph"/>
      </w:pPr>
      <w:r>
        <w:tab/>
        <w:t>(a)</w:t>
      </w:r>
      <w:r>
        <w:tab/>
        <w:t>results in death, or serious disability, injury or harm to the patient, and</w:t>
      </w:r>
    </w:p>
    <w:p w14:paraId="20AFC51D" w14:textId="77777777" w:rsidR="001512E3" w:rsidRPr="000856B1" w:rsidRDefault="001512E3" w:rsidP="001512E3">
      <w:pPr>
        <w:pStyle w:val="paragraph"/>
      </w:pPr>
      <w:r>
        <w:tab/>
        <w:t>(b)</w:t>
      </w:r>
      <w:r>
        <w:tab/>
        <w:t>does not result primarily from the patient’s underlying medical condition or from a known risk inherent in providing the health care; (</w:t>
      </w:r>
      <w:r w:rsidRPr="000856B1">
        <w:t>“incident critique”)</w:t>
      </w:r>
    </w:p>
    <w:p w14:paraId="1229A5EF" w14:textId="77777777" w:rsidR="001512E3" w:rsidRDefault="001512E3" w:rsidP="001512E3">
      <w:pPr>
        <w:pStyle w:val="definition"/>
      </w:pPr>
      <w:r w:rsidRPr="00D24F02">
        <w:rPr>
          <w:highlight w:val="yellow"/>
        </w:rPr>
        <w:t>“disclose” means, with respect to quality of care information, to provide or make the information available to a person who is not a member of the quality of care committee</w:t>
      </w:r>
      <w:r>
        <w:t xml:space="preserve"> with which the information is associated, and “disclosure” has a corresponding meaning; (“divulguer”, “divulgation”)</w:t>
      </w:r>
    </w:p>
    <w:p w14:paraId="62CF7560" w14:textId="77777777" w:rsidR="001512E3" w:rsidRDefault="001512E3" w:rsidP="001512E3">
      <w:pPr>
        <w:pStyle w:val="definition"/>
      </w:pPr>
      <w:r>
        <w:t>“health care” means any observation, examination, assessment, care, service or procedure that is done for a health-related purpose and that,</w:t>
      </w:r>
    </w:p>
    <w:p w14:paraId="4BD6BC84" w14:textId="77777777" w:rsidR="001512E3" w:rsidRDefault="001512E3" w:rsidP="001512E3">
      <w:pPr>
        <w:pStyle w:val="paragraph"/>
      </w:pPr>
      <w:r>
        <w:tab/>
        <w:t>(a)</w:t>
      </w:r>
      <w:r>
        <w:tab/>
        <w:t>is carried out or provided to diagnose, treat or maintain an individual’s physical or mental condition,</w:t>
      </w:r>
    </w:p>
    <w:p w14:paraId="080AE93A" w14:textId="77777777" w:rsidR="001512E3" w:rsidRDefault="001512E3" w:rsidP="001512E3">
      <w:pPr>
        <w:pStyle w:val="paragraph"/>
      </w:pPr>
      <w:r>
        <w:tab/>
        <w:t>(b)</w:t>
      </w:r>
      <w:r>
        <w:tab/>
        <w:t>is carried out or provided to prevent disease or injury or to promote health, or</w:t>
      </w:r>
    </w:p>
    <w:p w14:paraId="25A1FE4F" w14:textId="77777777" w:rsidR="001512E3" w:rsidRDefault="001512E3" w:rsidP="001512E3">
      <w:pPr>
        <w:pStyle w:val="paragraph"/>
      </w:pPr>
      <w:r>
        <w:tab/>
        <w:t>(c)</w:t>
      </w:r>
      <w:r>
        <w:tab/>
        <w:t>is carried out or provided as part of palliative care,</w:t>
      </w:r>
    </w:p>
    <w:p w14:paraId="52A5E4EE" w14:textId="77777777" w:rsidR="001512E3" w:rsidRDefault="001512E3" w:rsidP="001512E3">
      <w:pPr>
        <w:pStyle w:val="definition"/>
      </w:pPr>
      <w:r>
        <w:t>and includes,</w:t>
      </w:r>
    </w:p>
    <w:p w14:paraId="414C5C32" w14:textId="77777777" w:rsidR="001512E3" w:rsidRDefault="001512E3" w:rsidP="001512E3">
      <w:pPr>
        <w:pStyle w:val="paragraph"/>
      </w:pPr>
      <w:r>
        <w:tab/>
        <w:t>(d)</w:t>
      </w:r>
      <w:r>
        <w:tab/>
        <w:t>the compounding, dispensing or selling of a drug, a device, equipment or any other item to an individual, or for the use of an individual, pursuant to a prescription, and</w:t>
      </w:r>
    </w:p>
    <w:p w14:paraId="2979CCEC" w14:textId="77777777" w:rsidR="001512E3" w:rsidRDefault="001512E3" w:rsidP="001512E3">
      <w:pPr>
        <w:pStyle w:val="paragraph"/>
      </w:pPr>
      <w:r>
        <w:tab/>
        <w:t>(e)</w:t>
      </w:r>
      <w:r>
        <w:tab/>
        <w:t>a prescribed type of service; (“soins de santé”)</w:t>
      </w:r>
    </w:p>
    <w:p w14:paraId="40B73CA5" w14:textId="77777777" w:rsidR="001512E3" w:rsidRDefault="001512E3" w:rsidP="001512E3">
      <w:pPr>
        <w:pStyle w:val="definition"/>
      </w:pPr>
      <w:r>
        <w:t>“health facility” means,</w:t>
      </w:r>
    </w:p>
    <w:p w14:paraId="509E67A6" w14:textId="77777777" w:rsidR="001512E3" w:rsidRDefault="001512E3" w:rsidP="001512E3">
      <w:pPr>
        <w:pStyle w:val="paragraph"/>
      </w:pPr>
      <w:r>
        <w:tab/>
      </w:r>
      <w:r w:rsidRPr="00FB4D71">
        <w:t>(a)</w:t>
      </w:r>
      <w:r w:rsidRPr="00FB4D71">
        <w:tab/>
        <w:t xml:space="preserve">a hospital within the meaning of the </w:t>
      </w:r>
      <w:r w:rsidRPr="00E34323">
        <w:rPr>
          <w:rStyle w:val="ovitalic"/>
        </w:rPr>
        <w:t>Public Hospitals Act</w:t>
      </w:r>
      <w:r w:rsidRPr="00FB4D71">
        <w:t>,</w:t>
      </w:r>
    </w:p>
    <w:p w14:paraId="67FB1FBF" w14:textId="77777777" w:rsidR="001512E3" w:rsidRDefault="001512E3" w:rsidP="001512E3">
      <w:pPr>
        <w:pStyle w:val="paragraph"/>
      </w:pPr>
      <w:r>
        <w:tab/>
        <w:t>(b)</w:t>
      </w:r>
      <w:r>
        <w:tab/>
      </w:r>
      <w:r w:rsidRPr="00FB4D71">
        <w:t xml:space="preserve">a private hospital within the meaning of the </w:t>
      </w:r>
      <w:r w:rsidRPr="00E34323">
        <w:rPr>
          <w:rStyle w:val="ovitalic"/>
        </w:rPr>
        <w:t>Private Hospitals Act</w:t>
      </w:r>
      <w:r w:rsidRPr="00FB4D71">
        <w:t>,</w:t>
      </w:r>
    </w:p>
    <w:p w14:paraId="27FDD76D" w14:textId="77777777" w:rsidR="001512E3" w:rsidRDefault="001512E3" w:rsidP="001512E3">
      <w:pPr>
        <w:pStyle w:val="Pnote"/>
      </w:pPr>
      <w:r w:rsidRPr="004F0EDF">
        <w:t xml:space="preserve">Note: On </w:t>
      </w:r>
      <w:r w:rsidRPr="00D5212E">
        <w:t>a day to be named by proclamation of the Lieutenant Governor</w:t>
      </w:r>
      <w:r w:rsidRPr="004F0EDF">
        <w:t>,</w:t>
      </w:r>
      <w:r>
        <w:t xml:space="preserve"> c</w:t>
      </w:r>
      <w:r w:rsidRPr="00D5212E">
        <w:t xml:space="preserve">lause (b) of the definition of “health facility” in subsection 2 (1) of the </w:t>
      </w:r>
      <w:r>
        <w:rPr>
          <w:rStyle w:val="ovitalic"/>
        </w:rPr>
        <w:t>Act</w:t>
      </w:r>
      <w:r w:rsidRPr="00D5212E">
        <w:t xml:space="preserve"> is repealed.</w:t>
      </w:r>
      <w:r w:rsidRPr="004F0EDF">
        <w:t xml:space="preserve"> (See: </w:t>
      </w:r>
      <w:r>
        <w:t>2017, c. 25, Sched. 9, s. 114 (1)</w:t>
      </w:r>
      <w:r w:rsidRPr="004F0EDF">
        <w:t>)</w:t>
      </w:r>
    </w:p>
    <w:p w14:paraId="503E3FCC" w14:textId="77777777" w:rsidR="001512E3" w:rsidRDefault="001512E3" w:rsidP="001512E3">
      <w:pPr>
        <w:pStyle w:val="paragraph"/>
      </w:pPr>
      <w:r>
        <w:tab/>
        <w:t>(c)</w:t>
      </w:r>
      <w:r>
        <w:tab/>
      </w:r>
      <w:r w:rsidRPr="00FB4D71">
        <w:t xml:space="preserve">a psychiatric facility within the meaning of the </w:t>
      </w:r>
      <w:r w:rsidRPr="00E34323">
        <w:rPr>
          <w:rStyle w:val="ovitalic"/>
        </w:rPr>
        <w:t>Mental Health Act</w:t>
      </w:r>
      <w:r>
        <w:t>,</w:t>
      </w:r>
    </w:p>
    <w:p w14:paraId="7F224EB8" w14:textId="77777777" w:rsidR="001512E3" w:rsidRDefault="001512E3" w:rsidP="001512E3">
      <w:pPr>
        <w:pStyle w:val="paragraph"/>
      </w:pPr>
      <w:r>
        <w:tab/>
        <w:t>(d)</w:t>
      </w:r>
      <w:r>
        <w:tab/>
      </w:r>
      <w:r w:rsidRPr="00FB4D71">
        <w:t xml:space="preserve">an independent health facility within the meaning of the </w:t>
      </w:r>
      <w:r w:rsidRPr="00E34323">
        <w:rPr>
          <w:rStyle w:val="ovitalic"/>
        </w:rPr>
        <w:t>Independent Health Facilities Act</w:t>
      </w:r>
      <w:r>
        <w:t>, or</w:t>
      </w:r>
    </w:p>
    <w:p w14:paraId="6232F256" w14:textId="77777777" w:rsidR="001512E3" w:rsidRDefault="001512E3" w:rsidP="001512E3">
      <w:pPr>
        <w:pStyle w:val="Pnote"/>
      </w:pPr>
      <w:r w:rsidRPr="004F0EDF">
        <w:t xml:space="preserve">Note: On </w:t>
      </w:r>
      <w:r w:rsidRPr="00D5212E">
        <w:t>a day to be named by proclamation of the Lieutenant Governor</w:t>
      </w:r>
      <w:r w:rsidRPr="004F0EDF">
        <w:t>,</w:t>
      </w:r>
      <w:r>
        <w:t xml:space="preserve"> c</w:t>
      </w:r>
      <w:r w:rsidRPr="00D5212E">
        <w:t>lause (d) of the definition of “health facility” in subsection 2 (1) of the Act is repealed and the following substituted:</w:t>
      </w:r>
      <w:r w:rsidRPr="004F0EDF">
        <w:t xml:space="preserve"> (See: </w:t>
      </w:r>
      <w:r>
        <w:t>2017, c. 25, Sched. 9, s. 114 (2)</w:t>
      </w:r>
      <w:r w:rsidRPr="004F0EDF">
        <w:t>)</w:t>
      </w:r>
    </w:p>
    <w:p w14:paraId="5787B312" w14:textId="77777777" w:rsidR="001512E3" w:rsidRPr="00D5212E" w:rsidRDefault="001512E3" w:rsidP="001512E3">
      <w:pPr>
        <w:pStyle w:val="Yparagraph"/>
      </w:pPr>
      <w:r w:rsidRPr="00D5212E">
        <w:tab/>
        <w:t>(d)</w:t>
      </w:r>
      <w:r w:rsidRPr="00D5212E">
        <w:tab/>
        <w:t xml:space="preserve">a community  health facility within the meaning of the </w:t>
      </w:r>
      <w:r w:rsidRPr="00D5212E">
        <w:rPr>
          <w:rStyle w:val="ovitalic"/>
        </w:rPr>
        <w:t>Oversight of Health Facilities and Devices Act, 2017</w:t>
      </w:r>
      <w:r w:rsidRPr="00D5212E">
        <w:t>, or</w:t>
      </w:r>
    </w:p>
    <w:p w14:paraId="0BED8D9D" w14:textId="77777777" w:rsidR="001512E3" w:rsidRDefault="001512E3" w:rsidP="001512E3">
      <w:pPr>
        <w:pStyle w:val="paragraph"/>
      </w:pPr>
      <w:r>
        <w:tab/>
      </w:r>
      <w:r w:rsidRPr="00FB4D71">
        <w:t>(</w:t>
      </w:r>
      <w:r>
        <w:t>e</w:t>
      </w:r>
      <w:r w:rsidRPr="00FB4D71">
        <w:t>)</w:t>
      </w:r>
      <w:r w:rsidRPr="00FB4D71">
        <w:tab/>
        <w:t xml:space="preserve">a </w:t>
      </w:r>
      <w:r>
        <w:t xml:space="preserve">prescribed </w:t>
      </w:r>
      <w:r w:rsidRPr="00FB4D71">
        <w:t>entity that provides health care</w:t>
      </w:r>
      <w:r>
        <w:t xml:space="preserve">; </w:t>
      </w:r>
      <w:r w:rsidRPr="00FB4D71">
        <w:t>(“établissement de santé”)</w:t>
      </w:r>
    </w:p>
    <w:p w14:paraId="335E6BDF" w14:textId="77777777" w:rsidR="001512E3" w:rsidRDefault="001512E3" w:rsidP="001512E3">
      <w:pPr>
        <w:pStyle w:val="definition"/>
      </w:pPr>
      <w:r>
        <w:t xml:space="preserve">“information” includes personal health information as defined in the </w:t>
      </w:r>
      <w:r w:rsidRPr="00E34323">
        <w:rPr>
          <w:rStyle w:val="ovitalic"/>
        </w:rPr>
        <w:t>Personal Health Information Protection Act, 2004</w:t>
      </w:r>
      <w:r>
        <w:t>; (“renseignements”)</w:t>
      </w:r>
    </w:p>
    <w:p w14:paraId="485D0774" w14:textId="77777777" w:rsidR="001512E3" w:rsidRDefault="001512E3" w:rsidP="001512E3">
      <w:pPr>
        <w:pStyle w:val="definition"/>
      </w:pPr>
      <w:r>
        <w:t>“Minister” means the Minister of Health and Long-Term Care; (“ministre”)</w:t>
      </w:r>
    </w:p>
    <w:p w14:paraId="33F3C4E2" w14:textId="77777777" w:rsidR="001512E3" w:rsidRDefault="001512E3" w:rsidP="001512E3">
      <w:pPr>
        <w:pStyle w:val="definition"/>
      </w:pPr>
      <w:r w:rsidRPr="00022B02">
        <w:t>“patient” means a recipient of health care</w:t>
      </w:r>
      <w:r>
        <w:t xml:space="preserve">; (“patient”) </w:t>
      </w:r>
    </w:p>
    <w:p w14:paraId="29D4E07A" w14:textId="77777777" w:rsidR="001512E3" w:rsidRDefault="001512E3" w:rsidP="001512E3">
      <w:pPr>
        <w:pStyle w:val="definition"/>
      </w:pPr>
      <w:r w:rsidRPr="00AB0F6C">
        <w:t>“patient record” means a record that is maintained for the purpose of providing health care to a patient;</w:t>
      </w:r>
      <w:r>
        <w:t xml:space="preserve"> (</w:t>
      </w:r>
      <w:r w:rsidRPr="001C0F39">
        <w:t xml:space="preserve">“dossier du </w:t>
      </w:r>
      <w:r>
        <w:t>patient</w:t>
      </w:r>
      <w:r w:rsidRPr="001C0F39">
        <w:t>”)</w:t>
      </w:r>
    </w:p>
    <w:p w14:paraId="66B48202" w14:textId="77777777" w:rsidR="001512E3" w:rsidRDefault="001512E3" w:rsidP="001512E3">
      <w:pPr>
        <w:pStyle w:val="definition"/>
      </w:pPr>
      <w:r>
        <w:t>“prescribed” means prescribed by the regulations; (“prescrit”)</w:t>
      </w:r>
    </w:p>
    <w:p w14:paraId="35EC70D3" w14:textId="77777777" w:rsidR="001512E3" w:rsidRDefault="001512E3" w:rsidP="001512E3">
      <w:pPr>
        <w:pStyle w:val="definition"/>
      </w:pPr>
      <w:r>
        <w:t xml:space="preserve">“proceeding” includes a proceeding that is within the jurisdiction of the Legislature and that is held in, before or under the rules of a court, a tribunal, a commission, a justice of the peace, a coroner, a committee of a College within the meaning of the </w:t>
      </w:r>
      <w:r w:rsidRPr="00E34323">
        <w:rPr>
          <w:rStyle w:val="ovitalic"/>
        </w:rPr>
        <w:t>Regulated Health Professions Act, 1991</w:t>
      </w:r>
      <w:r>
        <w:t xml:space="preserve">, a committee of the Board of Regents continued under the </w:t>
      </w:r>
      <w:r w:rsidRPr="00E34323">
        <w:rPr>
          <w:rStyle w:val="ovitalic"/>
        </w:rPr>
        <w:t>Drugless Practitioners Act</w:t>
      </w:r>
      <w:r>
        <w:t xml:space="preserve">, a committee of the Ontario College of Social Workers and Social Service Workers under the </w:t>
      </w:r>
      <w:r w:rsidRPr="00E34323">
        <w:rPr>
          <w:rStyle w:val="ovitalic"/>
        </w:rPr>
        <w:t xml:space="preserve">Social Work </w:t>
      </w:r>
      <w:r w:rsidRPr="00E34323">
        <w:rPr>
          <w:rStyle w:val="ovitalic"/>
        </w:rPr>
        <w:lastRenderedPageBreak/>
        <w:t>and Social Service Work Act, 1998</w:t>
      </w:r>
      <w:r>
        <w:rPr>
          <w:iCs/>
        </w:rPr>
        <w:t xml:space="preserve">, </w:t>
      </w:r>
      <w:r>
        <w:t>an arbitrator or a mediator, but does not include any activities carried on by a quality of care committee; (“instance”)</w:t>
      </w:r>
    </w:p>
    <w:p w14:paraId="4AB13049" w14:textId="77777777" w:rsidR="001512E3" w:rsidRDefault="001512E3" w:rsidP="001512E3">
      <w:pPr>
        <w:pStyle w:val="definition"/>
      </w:pPr>
      <w:r w:rsidRPr="00D24F02">
        <w:rPr>
          <w:highlight w:val="yellow"/>
        </w:rPr>
        <w:t>“quality of care committee” means a body of one or more individuals that performs quality of care functions</w:t>
      </w:r>
      <w:r>
        <w:t xml:space="preserve"> and</w:t>
      </w:r>
      <w:r w:rsidRPr="00917343">
        <w:t>,</w:t>
      </w:r>
    </w:p>
    <w:p w14:paraId="0A962E00" w14:textId="77777777" w:rsidR="001512E3" w:rsidRDefault="001512E3" w:rsidP="001512E3">
      <w:pPr>
        <w:pStyle w:val="paragraph"/>
      </w:pPr>
      <w:r>
        <w:tab/>
      </w:r>
      <w:r w:rsidRPr="00917343">
        <w:t>(a)</w:t>
      </w:r>
      <w:r w:rsidRPr="00917343">
        <w:tab/>
      </w:r>
      <w:r w:rsidRPr="00D24F02">
        <w:rPr>
          <w:highlight w:val="yellow"/>
        </w:rPr>
        <w:t>that is established, appointed or approved,</w:t>
      </w:r>
    </w:p>
    <w:p w14:paraId="3E6F626F" w14:textId="77777777" w:rsidR="001512E3" w:rsidRDefault="001512E3" w:rsidP="001512E3">
      <w:pPr>
        <w:pStyle w:val="subpara"/>
      </w:pPr>
      <w:r>
        <w:tab/>
      </w:r>
      <w:r w:rsidRPr="00AC284C">
        <w:t>(i)</w:t>
      </w:r>
      <w:r w:rsidRPr="00AC284C">
        <w:tab/>
      </w:r>
      <w:r w:rsidRPr="00D24F02">
        <w:rPr>
          <w:highlight w:val="yellow"/>
        </w:rPr>
        <w:t>by a health facility,</w:t>
      </w:r>
    </w:p>
    <w:p w14:paraId="52200B26" w14:textId="77777777" w:rsidR="001512E3" w:rsidRDefault="001512E3" w:rsidP="001512E3">
      <w:pPr>
        <w:pStyle w:val="subpara"/>
      </w:pPr>
      <w:r>
        <w:tab/>
      </w:r>
      <w:r w:rsidRPr="00AC284C">
        <w:t>(ii)</w:t>
      </w:r>
      <w:r w:rsidRPr="00AC284C">
        <w:tab/>
      </w:r>
      <w:r w:rsidRPr="00D24F02">
        <w:rPr>
          <w:highlight w:val="yellow"/>
        </w:rPr>
        <w:t>by a quality oversight entity, or</w:t>
      </w:r>
    </w:p>
    <w:p w14:paraId="32588DF1" w14:textId="77777777" w:rsidR="001512E3" w:rsidRDefault="001512E3" w:rsidP="001512E3">
      <w:pPr>
        <w:pStyle w:val="subpara"/>
      </w:pPr>
      <w:r>
        <w:tab/>
        <w:t>(iii)</w:t>
      </w:r>
      <w:r>
        <w:tab/>
      </w:r>
      <w:r w:rsidRPr="00D24F02">
        <w:rPr>
          <w:highlight w:val="yellow"/>
        </w:rPr>
        <w:t>by any combination of health facilities or quality oversight entities,</w:t>
      </w:r>
      <w:r>
        <w:t xml:space="preserve"> and</w:t>
      </w:r>
    </w:p>
    <w:p w14:paraId="0A4A27ED" w14:textId="77777777" w:rsidR="001512E3" w:rsidRDefault="001512E3" w:rsidP="001512E3">
      <w:pPr>
        <w:pStyle w:val="paragraph"/>
      </w:pPr>
      <w:r>
        <w:tab/>
        <w:t>(b)</w:t>
      </w:r>
      <w:r>
        <w:tab/>
      </w:r>
      <w:r w:rsidRPr="00D24F02">
        <w:rPr>
          <w:highlight w:val="yellow"/>
        </w:rPr>
        <w:t>that meets the prescribed criteria, if any</w:t>
      </w:r>
      <w:r>
        <w:t>; (“</w:t>
      </w:r>
      <w:r w:rsidRPr="00387B64">
        <w:t>comité de la qualité des soins</w:t>
      </w:r>
      <w:r>
        <w:t>”)</w:t>
      </w:r>
    </w:p>
    <w:p w14:paraId="59EA6C9D" w14:textId="77777777" w:rsidR="001512E3" w:rsidRDefault="001512E3" w:rsidP="001512E3">
      <w:pPr>
        <w:pStyle w:val="definition"/>
      </w:pPr>
      <w:r w:rsidRPr="00D24F02">
        <w:rPr>
          <w:highlight w:val="yellow"/>
        </w:rPr>
        <w:t>“quality of care functions”, in respect of a quality of care committee, means activities carried on for the purpose of studying, assessing or evaluating the provision of health care with a view to improving or maintaining the quality of the health care and include conducting reviews of critical incidents</w:t>
      </w:r>
      <w:r>
        <w:t>; (“fonctions liées à la qualité des soins”)</w:t>
      </w:r>
    </w:p>
    <w:p w14:paraId="1155A1BF" w14:textId="77777777" w:rsidR="001512E3" w:rsidRDefault="001512E3" w:rsidP="001512E3">
      <w:pPr>
        <w:pStyle w:val="definition"/>
      </w:pPr>
      <w:r w:rsidRPr="00D24F02">
        <w:rPr>
          <w:highlight w:val="yellow"/>
        </w:rPr>
        <w:t>“quality oversight entity” means a prescribed entity that carries on activities for the purpose of improving or maintaining the quality of care provided by a health facility, a health care provider or a class of health facility or health care provider;</w:t>
      </w:r>
      <w:r w:rsidRPr="00D019B3">
        <w:t xml:space="preserve"> </w:t>
      </w:r>
      <w:r>
        <w:t>(“</w:t>
      </w:r>
      <w:r w:rsidRPr="00693F8A">
        <w:t>entité d</w:t>
      </w:r>
      <w:r>
        <w:t>e surveillance</w:t>
      </w:r>
      <w:r w:rsidRPr="00693F8A">
        <w:t xml:space="preserve"> de la qualité</w:t>
      </w:r>
      <w:r>
        <w:t>”)</w:t>
      </w:r>
    </w:p>
    <w:p w14:paraId="1D2AE6A5" w14:textId="77777777" w:rsidR="001512E3" w:rsidRDefault="001512E3" w:rsidP="001512E3">
      <w:pPr>
        <w:pStyle w:val="definition"/>
      </w:pPr>
      <w:r>
        <w:t>“regulations” mean the regulations made under this Act; (“règlements”)</w:t>
      </w:r>
    </w:p>
    <w:p w14:paraId="11DEFBA5" w14:textId="77777777" w:rsidR="001512E3" w:rsidRDefault="001512E3" w:rsidP="001512E3">
      <w:pPr>
        <w:pStyle w:val="definition"/>
      </w:pPr>
      <w:r>
        <w:t>“use”, with respect to quality of care information, does not include to disclose the information and “use”, as a noun, does not include disclosure of the information; (“utiliser”, “utilisation”)</w:t>
      </w:r>
    </w:p>
    <w:p w14:paraId="3268A928" w14:textId="77777777" w:rsidR="001512E3" w:rsidRDefault="001512E3" w:rsidP="001512E3">
      <w:pPr>
        <w:pStyle w:val="definition"/>
      </w:pPr>
      <w:r>
        <w:t>“witness” means a person, whether or not a party to a proceeding, who, in the course of the proceeding,</w:t>
      </w:r>
    </w:p>
    <w:p w14:paraId="742E308E" w14:textId="77777777" w:rsidR="001512E3" w:rsidRDefault="001512E3" w:rsidP="001512E3">
      <w:pPr>
        <w:pStyle w:val="paragraph"/>
      </w:pPr>
      <w:r>
        <w:tab/>
        <w:t>(a)</w:t>
      </w:r>
      <w:r>
        <w:tab/>
        <w:t>is examined or cross-examined for discovery, either orally or in writing,</w:t>
      </w:r>
    </w:p>
    <w:p w14:paraId="2B09AD4D" w14:textId="77777777" w:rsidR="001512E3" w:rsidRDefault="001512E3" w:rsidP="001512E3">
      <w:pPr>
        <w:pStyle w:val="paragraph"/>
      </w:pPr>
      <w:r>
        <w:tab/>
        <w:t>(b)</w:t>
      </w:r>
      <w:r>
        <w:tab/>
        <w:t>makes an affidavit, or</w:t>
      </w:r>
    </w:p>
    <w:p w14:paraId="2D4A243D" w14:textId="77777777" w:rsidR="001512E3" w:rsidRPr="00221867" w:rsidRDefault="001512E3" w:rsidP="001512E3">
      <w:pPr>
        <w:pStyle w:val="paragraph"/>
      </w:pPr>
      <w:r>
        <w:tab/>
        <w:t>(c)</w:t>
      </w:r>
      <w:r>
        <w:tab/>
        <w:t xml:space="preserve">is competent or compellable to be examined or cross-examined or to produce a document, whether under oath or not. </w:t>
      </w:r>
      <w:r w:rsidRPr="00091984">
        <w:t>(“témoin”)</w:t>
      </w:r>
    </w:p>
    <w:p w14:paraId="105CF3A8" w14:textId="77777777" w:rsidR="001512E3" w:rsidRDefault="001512E3" w:rsidP="001512E3">
      <w:pPr>
        <w:pStyle w:val="headnote"/>
      </w:pPr>
      <w:r>
        <w:t>Quality of care information</w:t>
      </w:r>
    </w:p>
    <w:p w14:paraId="58FC300C" w14:textId="77777777" w:rsidR="001512E3" w:rsidRDefault="001512E3" w:rsidP="001512E3">
      <w:pPr>
        <w:pStyle w:val="subsection"/>
      </w:pPr>
      <w:r>
        <w:t>(2)  Subject to subsection (3), in this Act,</w:t>
      </w:r>
    </w:p>
    <w:p w14:paraId="5DCC2927" w14:textId="77777777" w:rsidR="001512E3" w:rsidRDefault="001512E3" w:rsidP="001512E3">
      <w:pPr>
        <w:pStyle w:val="definition"/>
      </w:pPr>
      <w:r w:rsidRPr="00D24F02">
        <w:rPr>
          <w:highlight w:val="yellow"/>
        </w:rPr>
        <w:t>“quality of care information” means information that</w:t>
      </w:r>
      <w:r w:rsidRPr="00E707E6">
        <w:t>,</w:t>
      </w:r>
    </w:p>
    <w:p w14:paraId="7C53B37A" w14:textId="77777777" w:rsidR="001512E3" w:rsidRDefault="001512E3" w:rsidP="001512E3">
      <w:pPr>
        <w:pStyle w:val="paragraph"/>
      </w:pPr>
      <w:r>
        <w:tab/>
        <w:t>(a)</w:t>
      </w:r>
      <w:r>
        <w:tab/>
      </w:r>
      <w:r w:rsidRPr="00D24F02">
        <w:rPr>
          <w:highlight w:val="yellow"/>
        </w:rPr>
        <w:t>is collected or prepared by or for a quality of care committee for the sole or primary purpose of assisting the committee in carrying out its quality of care functions</w:t>
      </w:r>
      <w:r w:rsidRPr="00E707E6">
        <w:t>,</w:t>
      </w:r>
    </w:p>
    <w:p w14:paraId="32194841" w14:textId="77777777" w:rsidR="001512E3" w:rsidRDefault="001512E3" w:rsidP="001512E3">
      <w:pPr>
        <w:pStyle w:val="paragraph"/>
      </w:pPr>
      <w:r>
        <w:tab/>
        <w:t>(b)</w:t>
      </w:r>
      <w:r>
        <w:tab/>
      </w:r>
      <w:r w:rsidRPr="00D24F02">
        <w:rPr>
          <w:highlight w:val="yellow"/>
        </w:rPr>
        <w:t>relates to the discussions and deliberations of a quality of care committee in carrying out its quality of care functions, or</w:t>
      </w:r>
    </w:p>
    <w:p w14:paraId="0EF5C60D" w14:textId="77777777" w:rsidR="001512E3" w:rsidRDefault="001512E3" w:rsidP="001512E3">
      <w:pPr>
        <w:pStyle w:val="paragraph"/>
      </w:pPr>
      <w:r>
        <w:tab/>
        <w:t>(c)</w:t>
      </w:r>
      <w:r>
        <w:tab/>
      </w:r>
      <w:r w:rsidRPr="00D24F02">
        <w:rPr>
          <w:highlight w:val="yellow"/>
        </w:rPr>
        <w:t>relates solely or primarily to any activity that a quality of care committee carries on as part of its quality of care functions, including information contained in records that a quality of care committee creates or maintains related to its quality of care functions</w:t>
      </w:r>
      <w:r>
        <w:t>.</w:t>
      </w:r>
    </w:p>
    <w:p w14:paraId="05BB8B70" w14:textId="77777777" w:rsidR="001512E3" w:rsidRDefault="001512E3" w:rsidP="001512E3">
      <w:pPr>
        <w:pStyle w:val="headnote"/>
      </w:pPr>
      <w:r>
        <w:t>What is not included</w:t>
      </w:r>
    </w:p>
    <w:p w14:paraId="06E0E956" w14:textId="77777777" w:rsidR="001512E3" w:rsidRPr="00E707E6" w:rsidRDefault="001512E3" w:rsidP="001512E3">
      <w:pPr>
        <w:pStyle w:val="subsection"/>
      </w:pPr>
      <w:r>
        <w:t>(3)  </w:t>
      </w:r>
      <w:r w:rsidRPr="00D24F02">
        <w:rPr>
          <w:highlight w:val="yellow"/>
        </w:rPr>
        <w:t>“Quality of care information” does not</w:t>
      </w:r>
      <w:r>
        <w:t xml:space="preserve"> include any of the following:</w:t>
      </w:r>
    </w:p>
    <w:p w14:paraId="7D642AB5" w14:textId="77777777" w:rsidR="001512E3" w:rsidRDefault="001512E3" w:rsidP="001512E3">
      <w:pPr>
        <w:pStyle w:val="paragraph"/>
      </w:pPr>
      <w:r>
        <w:tab/>
        <w:t>1.</w:t>
      </w:r>
      <w:r>
        <w:tab/>
      </w:r>
      <w:r w:rsidRPr="00D24F02">
        <w:rPr>
          <w:highlight w:val="yellow"/>
        </w:rPr>
        <w:t>Information contained in a patient record.</w:t>
      </w:r>
    </w:p>
    <w:p w14:paraId="06C750E0" w14:textId="77777777" w:rsidR="001512E3" w:rsidRDefault="001512E3" w:rsidP="001512E3">
      <w:pPr>
        <w:pStyle w:val="paragraph"/>
      </w:pPr>
      <w:r>
        <w:tab/>
        <w:t>2.</w:t>
      </w:r>
      <w:r>
        <w:tab/>
      </w:r>
      <w:r w:rsidRPr="00D24F02">
        <w:rPr>
          <w:highlight w:val="yellow"/>
        </w:rPr>
        <w:t>Information contained in a record that is required by law to be created or to be maintained.</w:t>
      </w:r>
    </w:p>
    <w:p w14:paraId="2776633D" w14:textId="77777777" w:rsidR="001512E3" w:rsidRDefault="001512E3" w:rsidP="001512E3">
      <w:pPr>
        <w:pStyle w:val="paragraph"/>
      </w:pPr>
      <w:r>
        <w:tab/>
        <w:t>3.</w:t>
      </w:r>
      <w:r>
        <w:tab/>
      </w:r>
      <w:r w:rsidRPr="00D24F02">
        <w:rPr>
          <w:highlight w:val="yellow"/>
        </w:rPr>
        <w:t>Information relating to a patient in respect of a critical incident that describes,</w:t>
      </w:r>
    </w:p>
    <w:p w14:paraId="03C9E80A" w14:textId="77777777" w:rsidR="001512E3" w:rsidRDefault="001512E3" w:rsidP="001512E3">
      <w:pPr>
        <w:pStyle w:val="subpara"/>
      </w:pPr>
      <w:r>
        <w:tab/>
        <w:t>i.</w:t>
      </w:r>
      <w:r>
        <w:tab/>
      </w:r>
      <w:r w:rsidRPr="00D24F02">
        <w:rPr>
          <w:highlight w:val="yellow"/>
        </w:rPr>
        <w:t>facts of what occurred with respect to the incident</w:t>
      </w:r>
      <w:r>
        <w:t>,</w:t>
      </w:r>
    </w:p>
    <w:p w14:paraId="73D7890B" w14:textId="77777777" w:rsidR="001512E3" w:rsidRDefault="001512E3" w:rsidP="001512E3">
      <w:pPr>
        <w:pStyle w:val="subpara"/>
      </w:pPr>
      <w:r>
        <w:tab/>
        <w:t>ii.</w:t>
      </w:r>
      <w:r>
        <w:tab/>
      </w:r>
      <w:r w:rsidRPr="00D24F02">
        <w:rPr>
          <w:highlight w:val="yellow"/>
        </w:rPr>
        <w:t>what the quality of care committee or health facility has identified, if anything, as the cause or causes of the incident,</w:t>
      </w:r>
      <w:r>
        <w:t xml:space="preserve"> </w:t>
      </w:r>
    </w:p>
    <w:p w14:paraId="2EB15ACA" w14:textId="77777777" w:rsidR="001512E3" w:rsidRDefault="001512E3" w:rsidP="001512E3">
      <w:pPr>
        <w:pStyle w:val="subpara"/>
      </w:pPr>
      <w:r w:rsidRPr="00EB7EEE">
        <w:tab/>
      </w:r>
      <w:r>
        <w:t>ii</w:t>
      </w:r>
      <w:r w:rsidRPr="00EB7EEE">
        <w:t>i.</w:t>
      </w:r>
      <w:r w:rsidRPr="00EB7EEE">
        <w:tab/>
      </w:r>
      <w:r w:rsidRPr="00D24F02">
        <w:rPr>
          <w:highlight w:val="yellow"/>
        </w:rPr>
        <w:t>the consequences of the critical incident for the patient, as they become known,</w:t>
      </w:r>
      <w:r>
        <w:t xml:space="preserve"> </w:t>
      </w:r>
    </w:p>
    <w:p w14:paraId="64F4D185" w14:textId="77777777" w:rsidR="001512E3" w:rsidRPr="00EB7EEE" w:rsidRDefault="001512E3" w:rsidP="001512E3">
      <w:pPr>
        <w:pStyle w:val="subpara"/>
      </w:pPr>
      <w:r>
        <w:tab/>
        <w:t>iv.</w:t>
      </w:r>
      <w:r>
        <w:tab/>
      </w:r>
      <w:r w:rsidRPr="00D24F02">
        <w:rPr>
          <w:highlight w:val="yellow"/>
        </w:rPr>
        <w:t>the actions taken and recommended to be taken to address the consequences of the critical incident for the patient, including any health care or treatment that is advisable, or</w:t>
      </w:r>
    </w:p>
    <w:p w14:paraId="1F16C8DD" w14:textId="77777777" w:rsidR="001512E3" w:rsidRDefault="001512E3" w:rsidP="001512E3">
      <w:pPr>
        <w:pStyle w:val="subpara"/>
      </w:pPr>
      <w:r>
        <w:tab/>
        <w:t>v.</w:t>
      </w:r>
      <w:r>
        <w:tab/>
      </w:r>
      <w:r w:rsidRPr="00D24F02">
        <w:rPr>
          <w:highlight w:val="yellow"/>
        </w:rPr>
        <w:t>the systemic steps, if any, that a health facility is taking or has taken in order to avoid or reduce the risk of further similar incidents</w:t>
      </w:r>
      <w:r w:rsidRPr="00764903">
        <w:t>.</w:t>
      </w:r>
    </w:p>
    <w:p w14:paraId="48248F31" w14:textId="77777777" w:rsidR="001512E3" w:rsidRDefault="001512E3" w:rsidP="001512E3">
      <w:pPr>
        <w:pStyle w:val="paragraph"/>
      </w:pPr>
      <w:r>
        <w:tab/>
        <w:t>4.</w:t>
      </w:r>
      <w:r w:rsidRPr="00025065">
        <w:tab/>
      </w:r>
      <w:r w:rsidRPr="00D24F02">
        <w:rPr>
          <w:highlight w:val="yellow"/>
        </w:rPr>
        <w:t>Information that consists of facts contained in a record of an incident involving the provision of health care to a patient.</w:t>
      </w:r>
    </w:p>
    <w:p w14:paraId="3D961A86" w14:textId="77777777" w:rsidR="001512E3" w:rsidRDefault="001512E3" w:rsidP="001512E3">
      <w:pPr>
        <w:pStyle w:val="paragraph"/>
      </w:pPr>
      <w:r>
        <w:tab/>
        <w:t>5</w:t>
      </w:r>
      <w:r w:rsidRPr="00EB7EEE">
        <w:t>.</w:t>
      </w:r>
      <w:r w:rsidRPr="00EB7EEE">
        <w:tab/>
      </w:r>
      <w:r w:rsidRPr="00D24F02">
        <w:rPr>
          <w:highlight w:val="yellow"/>
        </w:rPr>
        <w:t>Information that a regulation specifies is not quality of care information and that a quality of care committee collects or prepares after the day on which that regulation comes into force.</w:t>
      </w:r>
    </w:p>
    <w:p w14:paraId="42846AB6" w14:textId="77777777" w:rsidR="001512E3" w:rsidRPr="00395B10" w:rsidRDefault="001512E3" w:rsidP="001512E3">
      <w:pPr>
        <w:pStyle w:val="footnoteLeft"/>
        <w:rPr>
          <w:b/>
        </w:rPr>
      </w:pPr>
      <w:r w:rsidRPr="00395B10">
        <w:rPr>
          <w:b/>
        </w:rPr>
        <w:lastRenderedPageBreak/>
        <w:t>Section Amendments with date in force (d/m/y)</w:t>
      </w:r>
    </w:p>
    <w:p w14:paraId="6CFE8E66" w14:textId="77777777" w:rsidR="001512E3" w:rsidRDefault="00654764" w:rsidP="001512E3">
      <w:pPr>
        <w:pStyle w:val="footnoteLeft"/>
      </w:pPr>
      <w:hyperlink r:id="rId25" w:anchor="sched9s114s1" w:history="1">
        <w:r w:rsidR="001512E3" w:rsidRPr="00094737">
          <w:rPr>
            <w:rStyle w:val="Hyperlink"/>
          </w:rPr>
          <w:t>2017, c. 25, Sched. 9, s. 114 (1, 2)</w:t>
        </w:r>
      </w:hyperlink>
      <w:r w:rsidR="001512E3">
        <w:t xml:space="preserve"> - not in force</w:t>
      </w:r>
    </w:p>
    <w:p w14:paraId="7CA9C76D" w14:textId="77777777" w:rsidR="001512E3" w:rsidRDefault="001512E3" w:rsidP="001512E3">
      <w:pPr>
        <w:pStyle w:val="headnote"/>
      </w:pPr>
      <w:r>
        <w:t xml:space="preserve">Application of </w:t>
      </w:r>
      <w:r w:rsidRPr="00E34323">
        <w:rPr>
          <w:rStyle w:val="ovitalic"/>
        </w:rPr>
        <w:t>Freedom of Information and Protection of Privacy Act</w:t>
      </w:r>
    </w:p>
    <w:p w14:paraId="1854A1DA" w14:textId="77777777" w:rsidR="001512E3" w:rsidRDefault="001512E3" w:rsidP="001512E3">
      <w:pPr>
        <w:pStyle w:val="section"/>
      </w:pPr>
      <w:bookmarkStart w:id="5" w:name="BK3"/>
      <w:bookmarkEnd w:id="5"/>
      <w:r>
        <w:rPr>
          <w:b/>
        </w:rPr>
        <w:t xml:space="preserve">3 </w:t>
      </w:r>
      <w:r w:rsidRPr="00D24F02">
        <w:rPr>
          <w:highlight w:val="yellow"/>
        </w:rPr>
        <w:t xml:space="preserve">The </w:t>
      </w:r>
      <w:r w:rsidRPr="00D24F02">
        <w:rPr>
          <w:rStyle w:val="ovitalic"/>
          <w:highlight w:val="yellow"/>
        </w:rPr>
        <w:t>Freedom of Information and Protection of Privacy Act</w:t>
      </w:r>
      <w:r w:rsidRPr="00D24F02">
        <w:rPr>
          <w:highlight w:val="yellow"/>
        </w:rPr>
        <w:t xml:space="preserve"> does not apply to quality of care information.</w:t>
      </w:r>
    </w:p>
    <w:p w14:paraId="01D1E86A" w14:textId="77777777" w:rsidR="001512E3" w:rsidRDefault="001512E3" w:rsidP="001512E3">
      <w:pPr>
        <w:pStyle w:val="headnote"/>
      </w:pPr>
      <w:r>
        <w:t>Interviews and disclosure not affected</w:t>
      </w:r>
    </w:p>
    <w:p w14:paraId="6CCDD12B" w14:textId="77777777" w:rsidR="001512E3" w:rsidRDefault="001512E3" w:rsidP="001512E3">
      <w:pPr>
        <w:pStyle w:val="section"/>
      </w:pPr>
      <w:bookmarkStart w:id="6" w:name="BK4"/>
      <w:bookmarkEnd w:id="6"/>
      <w:r>
        <w:rPr>
          <w:b/>
        </w:rPr>
        <w:t xml:space="preserve">4 </w:t>
      </w:r>
      <w:r>
        <w:t>(1)  Nothing in this Act interferes with a requirement under applicable law for a health facility or health care provider to,</w:t>
      </w:r>
    </w:p>
    <w:p w14:paraId="2EDE5456" w14:textId="77777777" w:rsidR="001512E3" w:rsidDel="00D81BD1" w:rsidRDefault="001512E3" w:rsidP="001512E3">
      <w:pPr>
        <w:pStyle w:val="paragraph"/>
      </w:pPr>
      <w:r w:rsidRPr="00041493">
        <w:tab/>
        <w:t>(a)</w:t>
      </w:r>
      <w:r w:rsidRPr="00041493">
        <w:tab/>
        <w:t xml:space="preserve">offer to interview a patient or the authorized representative of the patient or the patient’s estate in any review of an incident or </w:t>
      </w:r>
      <w:r>
        <w:t>circumstances involving the pro</w:t>
      </w:r>
      <w:r w:rsidRPr="00041493">
        <w:t xml:space="preserve">vision of health care to the patient; </w:t>
      </w:r>
    </w:p>
    <w:p w14:paraId="22563F6F" w14:textId="77777777" w:rsidR="001512E3" w:rsidRPr="00041493" w:rsidRDefault="001512E3" w:rsidP="001512E3">
      <w:pPr>
        <w:pStyle w:val="paragraph"/>
      </w:pPr>
      <w:r>
        <w:tab/>
        <w:t>(b)</w:t>
      </w:r>
      <w:r>
        <w:tab/>
        <w:t>include a person responsible for patient relations or providing patient perspectives to the facility on a committee or other similar body conducting any review of a critical incident; or</w:t>
      </w:r>
    </w:p>
    <w:p w14:paraId="61CC5725" w14:textId="77777777" w:rsidR="001512E3" w:rsidRDefault="001512E3" w:rsidP="001512E3">
      <w:pPr>
        <w:pStyle w:val="paragraph"/>
      </w:pPr>
      <w:r>
        <w:tab/>
        <w:t>(c)</w:t>
      </w:r>
      <w:r>
        <w:tab/>
        <w:t xml:space="preserve">disclose information specified under the applicable law that is related to a critical incident to a patient or the </w:t>
      </w:r>
      <w:r w:rsidRPr="003E3E27">
        <w:t>authorized repr</w:t>
      </w:r>
      <w:r>
        <w:t>esentative</w:t>
      </w:r>
      <w:r w:rsidRPr="00E033B7">
        <w:t xml:space="preserve"> of the patient or the patient’s estate</w:t>
      </w:r>
      <w:r>
        <w:t>.</w:t>
      </w:r>
    </w:p>
    <w:p w14:paraId="77380DC4" w14:textId="77777777" w:rsidR="001512E3" w:rsidRDefault="001512E3" w:rsidP="001512E3">
      <w:pPr>
        <w:pStyle w:val="headnote"/>
      </w:pPr>
      <w:r>
        <w:t>Authorized representative</w:t>
      </w:r>
    </w:p>
    <w:p w14:paraId="3C75048D" w14:textId="77777777" w:rsidR="001512E3" w:rsidRDefault="001512E3" w:rsidP="001512E3">
      <w:pPr>
        <w:pStyle w:val="subsection"/>
      </w:pPr>
      <w:r>
        <w:t>(2)  </w:t>
      </w:r>
      <w:r w:rsidRPr="00045348">
        <w:t xml:space="preserve">For the purposes of </w:t>
      </w:r>
      <w:r>
        <w:t>subsection (1)</w:t>
      </w:r>
      <w:r w:rsidRPr="00045348">
        <w:t>, the authorized representative of a patient include</w:t>
      </w:r>
      <w:r>
        <w:t>s</w:t>
      </w:r>
      <w:r w:rsidRPr="00045348">
        <w:t xml:space="preserve"> a person who was lawfully authorized to make treatment decisions on behalf of the patient immediately prior to the patient’s death, or who would have been so authorized if the patient had been incapable.</w:t>
      </w:r>
    </w:p>
    <w:p w14:paraId="703C61DF" w14:textId="77777777" w:rsidR="001512E3" w:rsidRDefault="001512E3" w:rsidP="001512E3">
      <w:pPr>
        <w:pStyle w:val="headnote"/>
      </w:pPr>
      <w:r>
        <w:t>Conflict</w:t>
      </w:r>
    </w:p>
    <w:p w14:paraId="5783A13F" w14:textId="77777777" w:rsidR="001512E3" w:rsidRDefault="001512E3" w:rsidP="001512E3">
      <w:pPr>
        <w:pStyle w:val="section"/>
      </w:pPr>
      <w:bookmarkStart w:id="7" w:name="BK5"/>
      <w:bookmarkEnd w:id="7"/>
      <w:r>
        <w:rPr>
          <w:b/>
        </w:rPr>
        <w:t xml:space="preserve">5 </w:t>
      </w:r>
      <w:r w:rsidRPr="00D24F02">
        <w:rPr>
          <w:highlight w:val="yellow"/>
        </w:rPr>
        <w:t>In the event of a conflict between a provision of this Act or its regulations and a provision of any other Act or its regulations, this Act and its regulations prevail unless this Act or its regulations specifically provide otherwise.</w:t>
      </w:r>
    </w:p>
    <w:p w14:paraId="6FCDC3D4" w14:textId="77777777" w:rsidR="001512E3" w:rsidRDefault="001512E3" w:rsidP="001512E3">
      <w:pPr>
        <w:pStyle w:val="headnote"/>
      </w:pPr>
      <w:r>
        <w:t>Restrictions on use of committee</w:t>
      </w:r>
    </w:p>
    <w:p w14:paraId="43DE82F8" w14:textId="77777777" w:rsidR="001512E3" w:rsidRDefault="001512E3" w:rsidP="001512E3">
      <w:pPr>
        <w:pStyle w:val="section"/>
      </w:pPr>
      <w:bookmarkStart w:id="8" w:name="BK6"/>
      <w:bookmarkEnd w:id="8"/>
      <w:r w:rsidRPr="0099767E">
        <w:rPr>
          <w:b/>
        </w:rPr>
        <w:t>6</w:t>
      </w:r>
      <w:r>
        <w:rPr>
          <w:b/>
        </w:rPr>
        <w:t xml:space="preserve"> </w:t>
      </w:r>
      <w:r>
        <w:t>Where a regulation has been made restricting or prohibiting the use of a quality of care committee for the purpose of reviewing critical incidents, every quality of care committee and health facility shall comply with that regulation.</w:t>
      </w:r>
    </w:p>
    <w:p w14:paraId="4A532DBF" w14:textId="77777777" w:rsidR="001512E3" w:rsidRDefault="001512E3" w:rsidP="001512E3">
      <w:pPr>
        <w:pStyle w:val="headnote"/>
      </w:pPr>
      <w:r>
        <w:t>Quality of care information continues</w:t>
      </w:r>
    </w:p>
    <w:p w14:paraId="740EE76D" w14:textId="77777777" w:rsidR="001512E3" w:rsidRDefault="001512E3" w:rsidP="001512E3">
      <w:pPr>
        <w:pStyle w:val="section"/>
      </w:pPr>
      <w:bookmarkStart w:id="9" w:name="BK7"/>
      <w:bookmarkEnd w:id="9"/>
      <w:r>
        <w:rPr>
          <w:b/>
        </w:rPr>
        <w:t xml:space="preserve">7 </w:t>
      </w:r>
      <w:r>
        <w:t>Quality of care information collected by or for a quality of care committee while it is constituted and operating in accordance with this Act shall continue to be treated as quality of care information after,</w:t>
      </w:r>
    </w:p>
    <w:p w14:paraId="7AD14824" w14:textId="77777777" w:rsidR="001512E3" w:rsidRDefault="001512E3" w:rsidP="001512E3">
      <w:pPr>
        <w:pStyle w:val="paragraph"/>
      </w:pPr>
      <w:r>
        <w:tab/>
        <w:t>(a)</w:t>
      </w:r>
      <w:r>
        <w:tab/>
        <w:t>the quality of care committee by or for which the information was collected is no longer in operation; or</w:t>
      </w:r>
    </w:p>
    <w:p w14:paraId="49C97D8C" w14:textId="77777777" w:rsidR="001512E3" w:rsidRDefault="001512E3" w:rsidP="001512E3">
      <w:pPr>
        <w:pStyle w:val="paragraph"/>
      </w:pPr>
      <w:r>
        <w:tab/>
        <w:t>(b)</w:t>
      </w:r>
      <w:r>
        <w:tab/>
        <w:t>a health facility or entity that established, appointed or approved the quality of care committee is no longer eligible to establish, appoint or approve a quality of care committee.</w:t>
      </w:r>
    </w:p>
    <w:p w14:paraId="51E23010" w14:textId="77777777" w:rsidR="001512E3" w:rsidRDefault="001512E3" w:rsidP="001512E3">
      <w:pPr>
        <w:pStyle w:val="headnote"/>
      </w:pPr>
      <w:r>
        <w:t>Disclosure to quality of care committee</w:t>
      </w:r>
    </w:p>
    <w:p w14:paraId="6D5AA53C" w14:textId="77777777" w:rsidR="001512E3" w:rsidRDefault="001512E3" w:rsidP="001512E3">
      <w:pPr>
        <w:pStyle w:val="section"/>
      </w:pPr>
      <w:bookmarkStart w:id="10" w:name="BK8"/>
      <w:bookmarkEnd w:id="10"/>
      <w:r>
        <w:rPr>
          <w:b/>
        </w:rPr>
        <w:t xml:space="preserve">8 </w:t>
      </w:r>
      <w:r>
        <w:t>(1)  </w:t>
      </w:r>
      <w:r w:rsidRPr="00D24F02">
        <w:rPr>
          <w:highlight w:val="yellow"/>
        </w:rPr>
        <w:t xml:space="preserve">Despite this Act and the </w:t>
      </w:r>
      <w:r w:rsidRPr="00D24F02">
        <w:rPr>
          <w:rStyle w:val="ovitalic"/>
          <w:highlight w:val="yellow"/>
        </w:rPr>
        <w:t>Personal Health Information Protection Act, 2004</w:t>
      </w:r>
      <w:r w:rsidRPr="00D24F02">
        <w:rPr>
          <w:highlight w:val="yellow"/>
        </w:rPr>
        <w:t>,</w:t>
      </w:r>
      <w:r w:rsidRPr="00D24F02">
        <w:rPr>
          <w:highlight w:val="yellow"/>
          <w:lang w:val="en-US"/>
        </w:rPr>
        <w:t xml:space="preserve"> </w:t>
      </w:r>
      <w:r w:rsidRPr="00D24F02">
        <w:rPr>
          <w:highlight w:val="yellow"/>
        </w:rPr>
        <w:t>a person may disclose any information to a quality of care committee for the purposes of carrying out quality of care functions.</w:t>
      </w:r>
    </w:p>
    <w:p w14:paraId="4981DD51" w14:textId="77777777" w:rsidR="001512E3" w:rsidRPr="00F140FB" w:rsidRDefault="001512E3" w:rsidP="001512E3">
      <w:pPr>
        <w:pStyle w:val="headnote"/>
      </w:pPr>
      <w:r w:rsidRPr="00F140FB">
        <w:t xml:space="preserve">Disclosure among committees </w:t>
      </w:r>
    </w:p>
    <w:p w14:paraId="16144345" w14:textId="77777777" w:rsidR="001512E3" w:rsidRDefault="001512E3" w:rsidP="001512E3">
      <w:pPr>
        <w:pStyle w:val="subsection"/>
      </w:pPr>
      <w:r>
        <w:t>(2)  </w:t>
      </w:r>
      <w:r w:rsidRPr="00D24F02">
        <w:rPr>
          <w:highlight w:val="yellow"/>
        </w:rPr>
        <w:t>Any quality of care committee may disclose any information, including quality of care information, to any other quality of care committee for the purpose of carrying out quality of care functions</w:t>
      </w:r>
      <w:r>
        <w:t>, and any person may disclose information that has been disclosed to any quality of care committee to any other quality of care committee.</w:t>
      </w:r>
    </w:p>
    <w:p w14:paraId="2265758D" w14:textId="77777777" w:rsidR="001512E3" w:rsidRDefault="001512E3" w:rsidP="001512E3">
      <w:pPr>
        <w:pStyle w:val="headnote"/>
      </w:pPr>
      <w:r>
        <w:t xml:space="preserve">Restriction, personal health information </w:t>
      </w:r>
    </w:p>
    <w:p w14:paraId="295B60A4" w14:textId="77777777" w:rsidR="001512E3" w:rsidRPr="00F140FB" w:rsidRDefault="001512E3" w:rsidP="001512E3">
      <w:pPr>
        <w:pStyle w:val="subsection"/>
      </w:pPr>
      <w:r w:rsidRPr="00830031">
        <w:t>(3)</w:t>
      </w:r>
      <w:r>
        <w:t>  </w:t>
      </w:r>
      <w:r w:rsidRPr="00D24F02">
        <w:rPr>
          <w:highlight w:val="yellow"/>
        </w:rPr>
        <w:t>A disclosure permitted under this section shall not contain more personal health information</w:t>
      </w:r>
      <w:r w:rsidRPr="00830031">
        <w:t>,</w:t>
      </w:r>
      <w:r>
        <w:t xml:space="preserve"> as defined in</w:t>
      </w:r>
      <w:r w:rsidRPr="00830031">
        <w:t xml:space="preserve"> the </w:t>
      </w:r>
      <w:r w:rsidRPr="00E34323">
        <w:rPr>
          <w:rStyle w:val="ovitalic"/>
        </w:rPr>
        <w:t>Personal Health Information Protection Act, 2004</w:t>
      </w:r>
      <w:r w:rsidRPr="00830031">
        <w:t>, than is reasonably necessary for the purpose of the disclosure</w:t>
      </w:r>
      <w:r>
        <w:t>.</w:t>
      </w:r>
    </w:p>
    <w:p w14:paraId="319732D2" w14:textId="77777777" w:rsidR="001512E3" w:rsidRDefault="001512E3" w:rsidP="001512E3">
      <w:pPr>
        <w:pStyle w:val="headnote"/>
      </w:pPr>
      <w:r>
        <w:t>Restriction on disclosure</w:t>
      </w:r>
    </w:p>
    <w:p w14:paraId="10856175" w14:textId="77777777" w:rsidR="001512E3" w:rsidRDefault="001512E3" w:rsidP="001512E3">
      <w:pPr>
        <w:pStyle w:val="section"/>
      </w:pPr>
      <w:bookmarkStart w:id="11" w:name="BK9"/>
      <w:bookmarkEnd w:id="11"/>
      <w:r>
        <w:rPr>
          <w:b/>
        </w:rPr>
        <w:t xml:space="preserve">9 </w:t>
      </w:r>
      <w:r>
        <w:t xml:space="preserve">(1)  Despite the </w:t>
      </w:r>
      <w:r w:rsidRPr="00E34323">
        <w:rPr>
          <w:rStyle w:val="ovitalic"/>
        </w:rPr>
        <w:t>Personal Health Information Protection Act, 2004</w:t>
      </w:r>
      <w:r>
        <w:t xml:space="preserve">, </w:t>
      </w:r>
      <w:r w:rsidRPr="00D24F02">
        <w:rPr>
          <w:highlight w:val="yellow"/>
        </w:rPr>
        <w:t>no person shall disclose quality of care information except as permitted by this Act.</w:t>
      </w:r>
    </w:p>
    <w:p w14:paraId="67F87DB3" w14:textId="77777777" w:rsidR="001512E3" w:rsidRDefault="001512E3" w:rsidP="001512E3">
      <w:pPr>
        <w:pStyle w:val="headnote"/>
      </w:pPr>
      <w:r>
        <w:t>Definition</w:t>
      </w:r>
    </w:p>
    <w:p w14:paraId="42FB1EB5" w14:textId="77777777" w:rsidR="001512E3" w:rsidRDefault="001512E3" w:rsidP="001512E3">
      <w:pPr>
        <w:pStyle w:val="subsection"/>
      </w:pPr>
      <w:r>
        <w:t>(2)  In this section,</w:t>
      </w:r>
    </w:p>
    <w:p w14:paraId="36D5E810" w14:textId="77777777" w:rsidR="001512E3" w:rsidRDefault="001512E3" w:rsidP="001512E3">
      <w:pPr>
        <w:pStyle w:val="definition"/>
      </w:pPr>
      <w:r>
        <w:t>“management”, with respect to a health facility, includes members of the senior management staff, the board of directors, governors or trustees and members of the commission or other governing body or authority of the facility.</w:t>
      </w:r>
    </w:p>
    <w:p w14:paraId="47346D47" w14:textId="77777777" w:rsidR="001512E3" w:rsidRDefault="001512E3" w:rsidP="001512E3">
      <w:pPr>
        <w:pStyle w:val="headnote"/>
      </w:pPr>
      <w:r>
        <w:t>Exception, quality of care committee</w:t>
      </w:r>
    </w:p>
    <w:p w14:paraId="415110DD" w14:textId="77777777" w:rsidR="001512E3" w:rsidRDefault="001512E3" w:rsidP="001512E3">
      <w:pPr>
        <w:pStyle w:val="subsection"/>
      </w:pPr>
      <w:r>
        <w:t xml:space="preserve">(3)  Despite subsection (1) and the </w:t>
      </w:r>
      <w:r w:rsidRPr="00E34323">
        <w:rPr>
          <w:rStyle w:val="ovitalic"/>
        </w:rPr>
        <w:t>Personal Health Information Protection Act, 2004</w:t>
      </w:r>
      <w:r>
        <w:t>,</w:t>
      </w:r>
      <w:r w:rsidRPr="00E34323">
        <w:rPr>
          <w:rStyle w:val="ovitalic"/>
        </w:rPr>
        <w:t xml:space="preserve"> </w:t>
      </w:r>
      <w:r w:rsidRPr="00D24F02">
        <w:rPr>
          <w:highlight w:val="yellow"/>
        </w:rPr>
        <w:t>a quality of care committee may disclose quality of care information to,</w:t>
      </w:r>
    </w:p>
    <w:p w14:paraId="5E00C07B" w14:textId="77777777" w:rsidR="001512E3" w:rsidRDefault="001512E3" w:rsidP="001512E3">
      <w:pPr>
        <w:pStyle w:val="paragraph"/>
      </w:pPr>
      <w:r>
        <w:lastRenderedPageBreak/>
        <w:tab/>
        <w:t>(a)</w:t>
      </w:r>
      <w:r>
        <w:tab/>
      </w:r>
      <w:r w:rsidRPr="00D24F02">
        <w:rPr>
          <w:highlight w:val="yellow"/>
        </w:rPr>
        <w:t>the management of a health facility that established, appointed or approved the committee if the committee considers it appropriate to do so for the purpose of improving or maintaining the quality of health care provided in or by the facility; or</w:t>
      </w:r>
    </w:p>
    <w:p w14:paraId="5DE5127D" w14:textId="77777777" w:rsidR="001512E3" w:rsidRDefault="001512E3" w:rsidP="001512E3">
      <w:pPr>
        <w:pStyle w:val="paragraph"/>
      </w:pPr>
      <w:r>
        <w:tab/>
        <w:t>(b)</w:t>
      </w:r>
      <w:r>
        <w:tab/>
      </w:r>
      <w:r w:rsidRPr="00D24F02">
        <w:rPr>
          <w:highlight w:val="yellow"/>
        </w:rPr>
        <w:t>the management of a health facility or health care provider, where a quality oversight entity carries on activities for the purpose of improving or maintaining the quality of health care provided by the facility, the provider or a class including the facility or the provider, if the committee considers it appropriate to do so for the purpose of improving or maintaining the quality of health care provided in or by the facility, provider or class.</w:t>
      </w:r>
    </w:p>
    <w:p w14:paraId="38031D27" w14:textId="77777777" w:rsidR="001512E3" w:rsidRDefault="001512E3" w:rsidP="001512E3">
      <w:pPr>
        <w:pStyle w:val="headnote"/>
      </w:pPr>
      <w:r>
        <w:t>Exception, any person</w:t>
      </w:r>
    </w:p>
    <w:p w14:paraId="6A822F8A" w14:textId="77777777" w:rsidR="001512E3" w:rsidRDefault="001512E3" w:rsidP="001512E3">
      <w:pPr>
        <w:pStyle w:val="subsection"/>
      </w:pPr>
      <w:r>
        <w:t xml:space="preserve">(4)  Despite subsection (1) and the </w:t>
      </w:r>
      <w:r w:rsidRPr="00E34323">
        <w:rPr>
          <w:rStyle w:val="ovitalic"/>
        </w:rPr>
        <w:t>Personal Health Information Protection Act, 2004</w:t>
      </w:r>
      <w:r w:rsidRPr="00D24F02">
        <w:rPr>
          <w:highlight w:val="yellow"/>
        </w:rPr>
        <w:t>, a person may disclose quality of care information if the disclosure is necessary for the purposes of eliminating or reducing a significant risk of serious bodily harm to a person or group of persons.</w:t>
      </w:r>
    </w:p>
    <w:p w14:paraId="1F66C130" w14:textId="77777777" w:rsidR="001512E3" w:rsidRDefault="001512E3" w:rsidP="001512E3">
      <w:pPr>
        <w:pStyle w:val="headnote"/>
      </w:pPr>
      <w:r>
        <w:t>Further disclosure of information</w:t>
      </w:r>
    </w:p>
    <w:p w14:paraId="440E122C" w14:textId="77777777" w:rsidR="001512E3" w:rsidRDefault="001512E3" w:rsidP="001512E3">
      <w:pPr>
        <w:pStyle w:val="subsection"/>
      </w:pPr>
      <w:r>
        <w:t>(5)  </w:t>
      </w:r>
      <w:r w:rsidRPr="00D24F02">
        <w:rPr>
          <w:highlight w:val="yellow"/>
        </w:rPr>
        <w:t>A member of the management of a health facility or health care provider described</w:t>
      </w:r>
      <w:r>
        <w:t xml:space="preserve"> in subsection (3) to whom quality of care information is disclosed under that subsection </w:t>
      </w:r>
      <w:r w:rsidRPr="00D24F02">
        <w:rPr>
          <w:highlight w:val="yellow"/>
        </w:rPr>
        <w:t>may disclose the information to an agent or employee of the facility or provider if the disclosure is necessary for the purposes of improving or maintaining the quality of health care provided in or by the facility or provider.</w:t>
      </w:r>
    </w:p>
    <w:p w14:paraId="6ADC039D" w14:textId="77777777" w:rsidR="001512E3" w:rsidRDefault="001512E3" w:rsidP="001512E3">
      <w:pPr>
        <w:pStyle w:val="headnote"/>
      </w:pPr>
      <w:r>
        <w:t>Use of information</w:t>
      </w:r>
    </w:p>
    <w:p w14:paraId="158391E1" w14:textId="77777777" w:rsidR="001512E3" w:rsidRDefault="001512E3" w:rsidP="001512E3">
      <w:pPr>
        <w:pStyle w:val="subsection"/>
      </w:pPr>
      <w:r>
        <w:t>(6)  </w:t>
      </w:r>
      <w:r w:rsidRPr="00D24F02">
        <w:rPr>
          <w:highlight w:val="yellow"/>
        </w:rPr>
        <w:t>A person to whom information is disclosed under subsection (3), (4) or (5) shall not use the information except for the purposes for which the information was disclosed to the person.</w:t>
      </w:r>
    </w:p>
    <w:p w14:paraId="73801151" w14:textId="77777777" w:rsidR="001512E3" w:rsidRDefault="001512E3" w:rsidP="001512E3">
      <w:pPr>
        <w:pStyle w:val="headnote"/>
      </w:pPr>
      <w:r>
        <w:t>Restriction on further disclosure</w:t>
      </w:r>
    </w:p>
    <w:p w14:paraId="1325538E" w14:textId="77777777" w:rsidR="001512E3" w:rsidRDefault="001512E3" w:rsidP="001512E3">
      <w:pPr>
        <w:pStyle w:val="subsection"/>
      </w:pPr>
      <w:r>
        <w:t>(7)  </w:t>
      </w:r>
      <w:r w:rsidRPr="00D24F02">
        <w:rPr>
          <w:highlight w:val="yellow"/>
        </w:rPr>
        <w:t>A person to whom information is disclosed under subsection (3), (4) or (5) shall not disclose the information except if subsection (4) or (5) permits the disclosure.</w:t>
      </w:r>
    </w:p>
    <w:p w14:paraId="1A031D45" w14:textId="77777777" w:rsidR="001512E3" w:rsidRDefault="001512E3" w:rsidP="001512E3">
      <w:pPr>
        <w:pStyle w:val="headnote"/>
      </w:pPr>
      <w:r>
        <w:t>Restriction, personal health information</w:t>
      </w:r>
    </w:p>
    <w:p w14:paraId="048699C4" w14:textId="77777777" w:rsidR="001512E3" w:rsidRDefault="001512E3" w:rsidP="001512E3">
      <w:pPr>
        <w:pStyle w:val="subsection"/>
      </w:pPr>
      <w:r>
        <w:t>(8)  </w:t>
      </w:r>
      <w:r w:rsidRPr="00D24F02">
        <w:rPr>
          <w:highlight w:val="yellow"/>
        </w:rPr>
        <w:t>A disclosure permitted under this section shall not contain more personal health information</w:t>
      </w:r>
      <w:r w:rsidRPr="00370B9E">
        <w:t xml:space="preserve">, as defined in the </w:t>
      </w:r>
      <w:r w:rsidRPr="00E34323">
        <w:rPr>
          <w:rStyle w:val="ovitalic"/>
        </w:rPr>
        <w:t>Personal Health Information Protection Act, 2004</w:t>
      </w:r>
      <w:r w:rsidRPr="00370B9E">
        <w:t>, than is reasonably necessary for the purpose of the disclosure.</w:t>
      </w:r>
    </w:p>
    <w:p w14:paraId="3AC5A26F" w14:textId="77777777" w:rsidR="001512E3" w:rsidRDefault="001512E3" w:rsidP="001512E3">
      <w:pPr>
        <w:pStyle w:val="headnote"/>
      </w:pPr>
      <w:r>
        <w:t>Non-disclosure in proceeding</w:t>
      </w:r>
    </w:p>
    <w:p w14:paraId="4AF558EF" w14:textId="77777777" w:rsidR="001512E3" w:rsidRDefault="001512E3" w:rsidP="001512E3">
      <w:pPr>
        <w:pStyle w:val="section"/>
      </w:pPr>
      <w:bookmarkStart w:id="12" w:name="BK10"/>
      <w:bookmarkEnd w:id="12"/>
      <w:r>
        <w:rPr>
          <w:b/>
        </w:rPr>
        <w:t xml:space="preserve">10 </w:t>
      </w:r>
      <w:r>
        <w:t>(1)  </w:t>
      </w:r>
      <w:r w:rsidRPr="00D24F02">
        <w:rPr>
          <w:highlight w:val="yellow"/>
        </w:rPr>
        <w:t>No person shall ask a witness and no court or other body holding a proceeding shall permit or require a witness in the proceeding to disclose quality of care information</w:t>
      </w:r>
      <w:r>
        <w:t>.</w:t>
      </w:r>
    </w:p>
    <w:p w14:paraId="4161B625" w14:textId="77777777" w:rsidR="001512E3" w:rsidRDefault="001512E3" w:rsidP="001512E3">
      <w:pPr>
        <w:pStyle w:val="headnote"/>
      </w:pPr>
      <w:r>
        <w:t>Non-admissibility of evidence</w:t>
      </w:r>
    </w:p>
    <w:p w14:paraId="5C9583CE" w14:textId="77777777" w:rsidR="001512E3" w:rsidRDefault="001512E3" w:rsidP="001512E3">
      <w:pPr>
        <w:pStyle w:val="subsection"/>
      </w:pPr>
      <w:r>
        <w:t>(2)  </w:t>
      </w:r>
      <w:r w:rsidRPr="00D24F02">
        <w:rPr>
          <w:highlight w:val="yellow"/>
        </w:rPr>
        <w:t xml:space="preserve">Quality of care information is </w:t>
      </w:r>
      <w:r w:rsidRPr="00D24F02">
        <w:rPr>
          <w:highlight w:val="yellow"/>
          <w:u w:val="single"/>
        </w:rPr>
        <w:t>not admissible</w:t>
      </w:r>
      <w:r w:rsidRPr="00D24F02">
        <w:rPr>
          <w:highlight w:val="yellow"/>
        </w:rPr>
        <w:t xml:space="preserve"> in evidence in a proceeding.</w:t>
      </w:r>
    </w:p>
    <w:p w14:paraId="6EEE51EC" w14:textId="77777777" w:rsidR="001512E3" w:rsidRDefault="001512E3" w:rsidP="001512E3">
      <w:pPr>
        <w:pStyle w:val="headnote"/>
      </w:pPr>
      <w:r>
        <w:t>Non-retaliation</w:t>
      </w:r>
    </w:p>
    <w:p w14:paraId="47C9ADA4" w14:textId="77777777" w:rsidR="001512E3" w:rsidRDefault="001512E3" w:rsidP="001512E3">
      <w:pPr>
        <w:pStyle w:val="section"/>
      </w:pPr>
      <w:bookmarkStart w:id="13" w:name="BK11"/>
      <w:bookmarkEnd w:id="13"/>
      <w:r w:rsidRPr="006044F0">
        <w:rPr>
          <w:b/>
        </w:rPr>
        <w:t>1</w:t>
      </w:r>
      <w:r>
        <w:rPr>
          <w:b/>
        </w:rPr>
        <w:t xml:space="preserve">1 </w:t>
      </w:r>
      <w:r w:rsidRPr="00D24F02">
        <w:rPr>
          <w:highlight w:val="yellow"/>
        </w:rPr>
        <w:t>No one shall dismiss, suspend, demote, discipline, harass or otherwise disadvantage a person by reason that the person has disclosed information to a quality of care committee under section 8.</w:t>
      </w:r>
    </w:p>
    <w:p w14:paraId="1F173D6E" w14:textId="77777777" w:rsidR="001512E3" w:rsidRDefault="001512E3" w:rsidP="001512E3">
      <w:pPr>
        <w:pStyle w:val="headnote"/>
      </w:pPr>
      <w:r>
        <w:t>Offence</w:t>
      </w:r>
    </w:p>
    <w:p w14:paraId="599C5810" w14:textId="77777777" w:rsidR="001512E3" w:rsidRDefault="001512E3" w:rsidP="001512E3">
      <w:pPr>
        <w:pStyle w:val="section"/>
      </w:pPr>
      <w:bookmarkStart w:id="14" w:name="BK12"/>
      <w:bookmarkEnd w:id="14"/>
      <w:r w:rsidRPr="009A3F07">
        <w:rPr>
          <w:b/>
        </w:rPr>
        <w:t>1</w:t>
      </w:r>
      <w:r>
        <w:rPr>
          <w:b/>
        </w:rPr>
        <w:t xml:space="preserve">2 </w:t>
      </w:r>
      <w:r w:rsidRPr="00F40DB0">
        <w:rPr>
          <w:highlight w:val="yellow"/>
        </w:rPr>
        <w:t>(1)  Every person who contravenes section 9 or 11 is guilty of an offence.</w:t>
      </w:r>
    </w:p>
    <w:p w14:paraId="5DEB3301" w14:textId="77777777" w:rsidR="001512E3" w:rsidRDefault="001512E3" w:rsidP="001512E3">
      <w:pPr>
        <w:pStyle w:val="headnote"/>
      </w:pPr>
      <w:r>
        <w:t>Penalty</w:t>
      </w:r>
    </w:p>
    <w:p w14:paraId="23109B5C" w14:textId="77777777" w:rsidR="001512E3" w:rsidRDefault="001512E3" w:rsidP="001512E3">
      <w:pPr>
        <w:pStyle w:val="subsection"/>
      </w:pPr>
      <w:r>
        <w:t>(2)  A person who is guilty of an offence under subsection (1) is liable, on conviction,</w:t>
      </w:r>
    </w:p>
    <w:p w14:paraId="4F24E4C6" w14:textId="77777777" w:rsidR="001512E3" w:rsidRDefault="001512E3" w:rsidP="001512E3">
      <w:pPr>
        <w:pStyle w:val="paragraph"/>
      </w:pPr>
      <w:r>
        <w:tab/>
        <w:t>(a)</w:t>
      </w:r>
      <w:r>
        <w:tab/>
        <w:t>to a fine of not more than $50,000, if the person is an individual; or</w:t>
      </w:r>
    </w:p>
    <w:p w14:paraId="55695D4A" w14:textId="77777777" w:rsidR="001512E3" w:rsidRDefault="001512E3" w:rsidP="001512E3">
      <w:pPr>
        <w:pStyle w:val="paragraph"/>
      </w:pPr>
      <w:r>
        <w:tab/>
        <w:t>(b)</w:t>
      </w:r>
      <w:r>
        <w:tab/>
        <w:t xml:space="preserve">to a fine of not more than $250,000, if the person is a corporation. </w:t>
      </w:r>
    </w:p>
    <w:p w14:paraId="462CC629" w14:textId="77777777" w:rsidR="001512E3" w:rsidRDefault="001512E3" w:rsidP="001512E3">
      <w:pPr>
        <w:pStyle w:val="headnote"/>
      </w:pPr>
      <w:r>
        <w:t>Officers, etc.</w:t>
      </w:r>
    </w:p>
    <w:p w14:paraId="3EBAEA69" w14:textId="77777777" w:rsidR="001512E3" w:rsidRDefault="001512E3" w:rsidP="001512E3">
      <w:pPr>
        <w:pStyle w:val="subsection"/>
      </w:pPr>
      <w:r>
        <w:t>(3)  If a corporation commits an offence under this Act, every officer, member, employee or other agent of the corporation who authorized the offence, or who had the authority to prevent the offence from being committed but knowingly refrained from doing so, is a party to and guilty of the offence and is liable, on conviction, to the penalty for the offence, whether or not the corporation has been prosecuted or convicted.</w:t>
      </w:r>
    </w:p>
    <w:p w14:paraId="23BF9DFB" w14:textId="77777777" w:rsidR="001512E3" w:rsidRDefault="001512E3" w:rsidP="001512E3">
      <w:pPr>
        <w:pStyle w:val="headnote"/>
      </w:pPr>
      <w:r>
        <w:t>Immunity</w:t>
      </w:r>
    </w:p>
    <w:p w14:paraId="091C65E0" w14:textId="77777777" w:rsidR="001512E3" w:rsidRDefault="001512E3" w:rsidP="001512E3">
      <w:pPr>
        <w:pStyle w:val="section"/>
      </w:pPr>
      <w:bookmarkStart w:id="15" w:name="BK13"/>
      <w:bookmarkEnd w:id="15"/>
      <w:r>
        <w:rPr>
          <w:b/>
        </w:rPr>
        <w:t xml:space="preserve">13 </w:t>
      </w:r>
      <w:r>
        <w:t>(1)  </w:t>
      </w:r>
      <w:r w:rsidRPr="00D24F02">
        <w:rPr>
          <w:highlight w:val="yellow"/>
        </w:rPr>
        <w:t>No action or other proceeding may be instituted against a person who in good faith discloses information to a quality of care committee at the request of the committee or for the purposes of assisting the committee in carrying out quality of care functions.</w:t>
      </w:r>
    </w:p>
    <w:p w14:paraId="217D04FD" w14:textId="77777777" w:rsidR="001512E3" w:rsidRDefault="001512E3" w:rsidP="001512E3">
      <w:pPr>
        <w:pStyle w:val="headnote"/>
      </w:pPr>
      <w:r>
        <w:t>Same, committee member</w:t>
      </w:r>
    </w:p>
    <w:p w14:paraId="543523BE" w14:textId="77777777" w:rsidR="001512E3" w:rsidRDefault="001512E3" w:rsidP="001512E3">
      <w:pPr>
        <w:pStyle w:val="subsection"/>
      </w:pPr>
      <w:r>
        <w:t>(2)  No action or other proceeding, including a prosecution for an offence under section 12, may be instituted in respect of,</w:t>
      </w:r>
    </w:p>
    <w:p w14:paraId="15A914F4" w14:textId="77777777" w:rsidR="001512E3" w:rsidRDefault="001512E3" w:rsidP="001512E3">
      <w:pPr>
        <w:pStyle w:val="paragraph"/>
      </w:pPr>
      <w:r>
        <w:lastRenderedPageBreak/>
        <w:tab/>
        <w:t>(a)</w:t>
      </w:r>
      <w:r>
        <w:tab/>
        <w:t>a member of a quality of care committee who, in good faith, discloses quality of care information for a purpose described in subsection 9 (3); or</w:t>
      </w:r>
    </w:p>
    <w:p w14:paraId="1295A1D2" w14:textId="77777777" w:rsidR="001512E3" w:rsidRDefault="001512E3" w:rsidP="001512E3">
      <w:pPr>
        <w:pStyle w:val="paragraph"/>
      </w:pPr>
      <w:r>
        <w:tab/>
        <w:t>(b)</w:t>
      </w:r>
      <w:r>
        <w:tab/>
        <w:t>a person who, in good faith, discloses information for a purpose described in subsection 9 (4), if the disclosure is reasonable in the circumstances.</w:t>
      </w:r>
    </w:p>
    <w:p w14:paraId="116DAC37" w14:textId="77777777" w:rsidR="001512E3" w:rsidRDefault="001512E3" w:rsidP="001512E3">
      <w:pPr>
        <w:pStyle w:val="headnote"/>
      </w:pPr>
      <w:r>
        <w:t>Same, failure to disclose</w:t>
      </w:r>
    </w:p>
    <w:p w14:paraId="377472ED" w14:textId="77777777" w:rsidR="001512E3" w:rsidRDefault="001512E3" w:rsidP="001512E3">
      <w:pPr>
        <w:pStyle w:val="subsection"/>
      </w:pPr>
      <w:r>
        <w:t>(3)  No action or other proceeding may be instituted against a member of a committee in respect of the failure of the committee to make a disclosure described in subsection 9 (3) or (4).</w:t>
      </w:r>
    </w:p>
    <w:p w14:paraId="0969C9BD" w14:textId="77777777" w:rsidR="001512E3" w:rsidRDefault="001512E3" w:rsidP="001512E3">
      <w:pPr>
        <w:pStyle w:val="headnote"/>
      </w:pPr>
      <w:r>
        <w:t>Review</w:t>
      </w:r>
    </w:p>
    <w:p w14:paraId="3A6D10C2" w14:textId="77777777" w:rsidR="001512E3" w:rsidRDefault="001512E3" w:rsidP="001512E3">
      <w:pPr>
        <w:pStyle w:val="section"/>
      </w:pPr>
      <w:bookmarkStart w:id="16" w:name="BK14"/>
      <w:bookmarkEnd w:id="16"/>
      <w:r>
        <w:rPr>
          <w:b/>
        </w:rPr>
        <w:t xml:space="preserve">14 </w:t>
      </w:r>
      <w:r>
        <w:t>Within five years of the coming into force of this section, and at five-year intervals thereafter, the Minister shall conduct a review of this Act.</w:t>
      </w:r>
    </w:p>
    <w:p w14:paraId="0528A5B1" w14:textId="77777777" w:rsidR="001512E3" w:rsidRDefault="001512E3" w:rsidP="001512E3">
      <w:pPr>
        <w:pStyle w:val="headnote"/>
      </w:pPr>
      <w:r>
        <w:t>Regulations</w:t>
      </w:r>
    </w:p>
    <w:p w14:paraId="03692828" w14:textId="77777777" w:rsidR="001512E3" w:rsidRDefault="001512E3" w:rsidP="001512E3">
      <w:pPr>
        <w:pStyle w:val="section"/>
      </w:pPr>
      <w:bookmarkStart w:id="17" w:name="BK15"/>
      <w:bookmarkEnd w:id="17"/>
      <w:r>
        <w:rPr>
          <w:b/>
        </w:rPr>
        <w:t xml:space="preserve">15 </w:t>
      </w:r>
      <w:r>
        <w:t>(1)  Subject to section 16, the Lieutenant Governor in Council may make regulations,</w:t>
      </w:r>
    </w:p>
    <w:p w14:paraId="74364A7D" w14:textId="77777777" w:rsidR="001512E3" w:rsidRDefault="001512E3" w:rsidP="001512E3">
      <w:pPr>
        <w:pStyle w:val="paragraph"/>
      </w:pPr>
      <w:r>
        <w:tab/>
        <w:t>(a)</w:t>
      </w:r>
      <w:r>
        <w:tab/>
        <w:t>defining any term used in this Act that is not defined in this Act;</w:t>
      </w:r>
    </w:p>
    <w:p w14:paraId="61D493F2" w14:textId="77777777" w:rsidR="001512E3" w:rsidRDefault="001512E3" w:rsidP="001512E3">
      <w:pPr>
        <w:pStyle w:val="paragraph"/>
      </w:pPr>
      <w:r>
        <w:tab/>
        <w:t>(b)</w:t>
      </w:r>
      <w:r>
        <w:tab/>
        <w:t>subject to subsection (2), governing anything that this Act refers to as being prescribed, provided for or specified in the regulations;</w:t>
      </w:r>
    </w:p>
    <w:p w14:paraId="333C928A" w14:textId="77777777" w:rsidR="001512E3" w:rsidRDefault="001512E3" w:rsidP="001512E3">
      <w:pPr>
        <w:pStyle w:val="paragraph"/>
      </w:pPr>
      <w:r>
        <w:tab/>
        <w:t>(c)</w:t>
      </w:r>
      <w:r>
        <w:tab/>
        <w:t>for carrying out the purposes and provisions of this Act.</w:t>
      </w:r>
    </w:p>
    <w:p w14:paraId="35CE99FD" w14:textId="77777777" w:rsidR="001512E3" w:rsidRDefault="001512E3" w:rsidP="001512E3">
      <w:pPr>
        <w:pStyle w:val="headnote"/>
      </w:pPr>
      <w:r>
        <w:t>Minister’s regulations</w:t>
      </w:r>
    </w:p>
    <w:p w14:paraId="51F6614A" w14:textId="77777777" w:rsidR="001512E3" w:rsidRDefault="001512E3" w:rsidP="001512E3">
      <w:pPr>
        <w:pStyle w:val="subsection"/>
      </w:pPr>
      <w:r>
        <w:t>(2)  The Minister may make regulations,</w:t>
      </w:r>
    </w:p>
    <w:p w14:paraId="73FF40AD" w14:textId="77777777" w:rsidR="001512E3" w:rsidRDefault="001512E3" w:rsidP="001512E3">
      <w:pPr>
        <w:pStyle w:val="paragraph"/>
      </w:pPr>
      <w:r>
        <w:tab/>
        <w:t>(a)</w:t>
      </w:r>
      <w:r>
        <w:tab/>
        <w:t>prescribing anything that the definition of “health care”, “health facility” or “quality of care committee” in subsection 2 (1) mentions as being prescribed;</w:t>
      </w:r>
    </w:p>
    <w:p w14:paraId="22612329" w14:textId="77777777" w:rsidR="001512E3" w:rsidRDefault="001512E3" w:rsidP="001512E3">
      <w:pPr>
        <w:pStyle w:val="paragraph"/>
      </w:pPr>
      <w:r>
        <w:tab/>
        <w:t>(b)</w:t>
      </w:r>
      <w:r>
        <w:tab/>
        <w:t>restricting or prohibiting the use of quality of care committees for the purpose of reviewing critical incidents.</w:t>
      </w:r>
    </w:p>
    <w:p w14:paraId="038EAE8B" w14:textId="77777777" w:rsidR="001512E3" w:rsidRDefault="001512E3" w:rsidP="001512E3">
      <w:pPr>
        <w:pStyle w:val="headnote"/>
      </w:pPr>
      <w:r>
        <w:t>Public consultation before making regulations</w:t>
      </w:r>
    </w:p>
    <w:p w14:paraId="13CACB63" w14:textId="77777777" w:rsidR="001512E3" w:rsidRDefault="001512E3" w:rsidP="001512E3">
      <w:pPr>
        <w:pStyle w:val="section"/>
      </w:pPr>
      <w:bookmarkStart w:id="18" w:name="BK16"/>
      <w:bookmarkEnd w:id="18"/>
      <w:r>
        <w:rPr>
          <w:b/>
        </w:rPr>
        <w:t xml:space="preserve">16 </w:t>
      </w:r>
      <w:r>
        <w:t>(1)  The Lieutenant Governor in Council shall not make any regulation under subsection 15 (1) unless,</w:t>
      </w:r>
    </w:p>
    <w:p w14:paraId="65E953FA" w14:textId="77777777" w:rsidR="001512E3" w:rsidRDefault="001512E3" w:rsidP="001512E3">
      <w:pPr>
        <w:pStyle w:val="paragraph"/>
      </w:pPr>
      <w:r>
        <w:tab/>
        <w:t>(a)</w:t>
      </w:r>
      <w:r>
        <w:tab/>
        <w:t>the Minister has published a notice of the proposed regulation on a website of the Government of Ontario and in any other format the Minister considers advisable;</w:t>
      </w:r>
    </w:p>
    <w:p w14:paraId="434794CE" w14:textId="77777777" w:rsidR="001512E3" w:rsidRDefault="001512E3" w:rsidP="001512E3">
      <w:pPr>
        <w:pStyle w:val="paragraph"/>
      </w:pPr>
      <w:r>
        <w:tab/>
        <w:t>(b)</w:t>
      </w:r>
      <w:r>
        <w:tab/>
        <w:t>the notice complies with the requirements of this section;</w:t>
      </w:r>
    </w:p>
    <w:p w14:paraId="2C248DC3" w14:textId="77777777" w:rsidR="001512E3" w:rsidRDefault="001512E3" w:rsidP="001512E3">
      <w:pPr>
        <w:pStyle w:val="paragraph"/>
      </w:pPr>
      <w:r>
        <w:tab/>
        <w:t>(c)</w:t>
      </w:r>
      <w:r>
        <w:tab/>
        <w:t>the time periods specified in the notice, during which members of the public may exercise a right described in clause (2) (b) or (c), have expired; and</w:t>
      </w:r>
    </w:p>
    <w:p w14:paraId="115F2D09" w14:textId="77777777" w:rsidR="001512E3" w:rsidRDefault="001512E3" w:rsidP="001512E3">
      <w:pPr>
        <w:pStyle w:val="paragraph"/>
      </w:pPr>
      <w:r>
        <w:tab/>
        <w:t>(d)</w:t>
      </w:r>
      <w:r>
        <w:tab/>
        <w:t>the Minister has considered whatever comments and submissions that members of the public have made on the proposed regulation in accordance with clause (2) (b) or (c) and has reported to the Lieutenant Governor in Council on what, if any, changes to the proposed regulation the Minister considers appropriate.</w:t>
      </w:r>
    </w:p>
    <w:p w14:paraId="0B4F78C8" w14:textId="77777777" w:rsidR="001512E3" w:rsidRDefault="001512E3" w:rsidP="001512E3">
      <w:pPr>
        <w:pStyle w:val="headnote"/>
      </w:pPr>
      <w:r>
        <w:t>Contents of notice</w:t>
      </w:r>
    </w:p>
    <w:p w14:paraId="02D94137" w14:textId="77777777" w:rsidR="001512E3" w:rsidRDefault="001512E3" w:rsidP="001512E3">
      <w:pPr>
        <w:pStyle w:val="subsection"/>
      </w:pPr>
      <w:r>
        <w:t>(2)  The notice mentioned in clause (1) (a) shall contain,</w:t>
      </w:r>
    </w:p>
    <w:p w14:paraId="63A78311" w14:textId="77777777" w:rsidR="001512E3" w:rsidRDefault="001512E3" w:rsidP="001512E3">
      <w:pPr>
        <w:pStyle w:val="paragraph"/>
      </w:pPr>
      <w:r>
        <w:tab/>
        <w:t>(a)</w:t>
      </w:r>
      <w:r>
        <w:tab/>
        <w:t>a description of the proposed regulation and the text of it;</w:t>
      </w:r>
    </w:p>
    <w:p w14:paraId="2C5C03D6" w14:textId="77777777" w:rsidR="001512E3" w:rsidRDefault="001512E3" w:rsidP="001512E3">
      <w:pPr>
        <w:pStyle w:val="paragraph"/>
      </w:pPr>
      <w:r>
        <w:tab/>
        <w:t>(b)</w:t>
      </w:r>
      <w:r>
        <w:tab/>
        <w:t>a statement of the time period during which members of the public may submit written comments on the proposed regulation to the Minister and the manner in which and the address to which the comments must be submitted;</w:t>
      </w:r>
    </w:p>
    <w:p w14:paraId="610BFF5C" w14:textId="77777777" w:rsidR="001512E3" w:rsidRDefault="001512E3" w:rsidP="001512E3">
      <w:pPr>
        <w:pStyle w:val="paragraph"/>
      </w:pPr>
      <w:r>
        <w:tab/>
        <w:t>(c)</w:t>
      </w:r>
      <w:r>
        <w:tab/>
        <w:t>a description of whatever other rights, in addition to the right described in clause (b), that members of the public have to make submissions on the proposed regulation and the manner in which and the time period during which those rights must be exercised;</w:t>
      </w:r>
    </w:p>
    <w:p w14:paraId="2450455D" w14:textId="77777777" w:rsidR="001512E3" w:rsidRDefault="001512E3" w:rsidP="001512E3">
      <w:pPr>
        <w:pStyle w:val="paragraph"/>
      </w:pPr>
      <w:r>
        <w:tab/>
        <w:t>(d)</w:t>
      </w:r>
      <w:r>
        <w:tab/>
        <w:t>a statement of where and when members of the public may review written information about the proposed regulation; and</w:t>
      </w:r>
    </w:p>
    <w:p w14:paraId="3681CB91" w14:textId="77777777" w:rsidR="001512E3" w:rsidRDefault="001512E3" w:rsidP="001512E3">
      <w:pPr>
        <w:pStyle w:val="paragraph"/>
      </w:pPr>
      <w:r>
        <w:tab/>
        <w:t>(e)</w:t>
      </w:r>
      <w:r>
        <w:tab/>
        <w:t>all other information that the Minister considers appropriate.</w:t>
      </w:r>
    </w:p>
    <w:p w14:paraId="2C6B37CB" w14:textId="77777777" w:rsidR="001512E3" w:rsidRDefault="001512E3" w:rsidP="001512E3">
      <w:pPr>
        <w:pStyle w:val="headnote"/>
      </w:pPr>
      <w:r>
        <w:t>Time period for comments</w:t>
      </w:r>
    </w:p>
    <w:p w14:paraId="2848307A" w14:textId="77777777" w:rsidR="001512E3" w:rsidRDefault="001512E3" w:rsidP="001512E3">
      <w:pPr>
        <w:pStyle w:val="subsection"/>
      </w:pPr>
      <w:r>
        <w:t>(3)  The time period mentioned in clauses (2) (b) and (c) shall be at least 30 days after the Minister gives the notice mentioned in clause (2) (a) unless the Minister shortens the time period in accordance with subsection (4).</w:t>
      </w:r>
    </w:p>
    <w:p w14:paraId="747887F7" w14:textId="77777777" w:rsidR="001512E3" w:rsidRDefault="001512E3" w:rsidP="001512E3">
      <w:pPr>
        <w:pStyle w:val="headnote"/>
      </w:pPr>
      <w:r>
        <w:t>Shorter time period for comments</w:t>
      </w:r>
    </w:p>
    <w:p w14:paraId="4F051227" w14:textId="77777777" w:rsidR="001512E3" w:rsidRDefault="001512E3" w:rsidP="001512E3">
      <w:pPr>
        <w:pStyle w:val="subsection"/>
      </w:pPr>
      <w:r>
        <w:t>(4)  The Minister may shorten the time period if, in the Minister’s opinion,</w:t>
      </w:r>
    </w:p>
    <w:p w14:paraId="10965317" w14:textId="77777777" w:rsidR="001512E3" w:rsidRDefault="001512E3" w:rsidP="001512E3">
      <w:pPr>
        <w:pStyle w:val="paragraph"/>
      </w:pPr>
      <w:r>
        <w:tab/>
        <w:t>(a)</w:t>
      </w:r>
      <w:r>
        <w:tab/>
        <w:t>the urgency of the situation requires it;</w:t>
      </w:r>
    </w:p>
    <w:p w14:paraId="71FE4290" w14:textId="77777777" w:rsidR="001512E3" w:rsidRDefault="001512E3" w:rsidP="001512E3">
      <w:pPr>
        <w:pStyle w:val="paragraph"/>
      </w:pPr>
      <w:r>
        <w:lastRenderedPageBreak/>
        <w:tab/>
        <w:t>(b)</w:t>
      </w:r>
      <w:r>
        <w:tab/>
        <w:t>the proposed regulation clarifies the intent or operation of this Act or the regulations; or</w:t>
      </w:r>
    </w:p>
    <w:p w14:paraId="424C8AC5" w14:textId="77777777" w:rsidR="001512E3" w:rsidRDefault="001512E3" w:rsidP="001512E3">
      <w:pPr>
        <w:pStyle w:val="paragraph"/>
      </w:pPr>
      <w:r>
        <w:tab/>
        <w:t>(c)</w:t>
      </w:r>
      <w:r>
        <w:tab/>
        <w:t>the proposed regulation is of a minor or technical nature.</w:t>
      </w:r>
    </w:p>
    <w:p w14:paraId="0D74762B" w14:textId="77777777" w:rsidR="001512E3" w:rsidRDefault="001512E3" w:rsidP="001512E3">
      <w:pPr>
        <w:pStyle w:val="headnote"/>
      </w:pPr>
      <w:r>
        <w:t>Discretion to make regulations</w:t>
      </w:r>
    </w:p>
    <w:p w14:paraId="47E617DA" w14:textId="77777777" w:rsidR="001512E3" w:rsidRDefault="001512E3" w:rsidP="001512E3">
      <w:pPr>
        <w:pStyle w:val="subsection"/>
      </w:pPr>
      <w:r>
        <w:t>(5)  Upon receiving the Minister’s report mentioned in clause (1) (d), the Lieutenant Governor in Council, without further notice under subsection (1), may make the proposed regulation with the changes that the Lieutenant Governor in Council considers appropriate, whether or not those changes are mentioned in the Minister’s report.</w:t>
      </w:r>
    </w:p>
    <w:p w14:paraId="612DE3EE" w14:textId="77777777" w:rsidR="001512E3" w:rsidRDefault="001512E3" w:rsidP="001512E3">
      <w:pPr>
        <w:pStyle w:val="headnote"/>
      </w:pPr>
      <w:r>
        <w:t>No public consultation</w:t>
      </w:r>
    </w:p>
    <w:p w14:paraId="388E0438" w14:textId="77777777" w:rsidR="001512E3" w:rsidRDefault="001512E3" w:rsidP="001512E3">
      <w:pPr>
        <w:pStyle w:val="subsection"/>
      </w:pPr>
      <w:r>
        <w:t>(6)  The Minister may decide that subsections (1) to (5) should not apply to the power of the Lieutenant Governor in Council to make a regulation under this section if, in the Minister’s opinion,</w:t>
      </w:r>
    </w:p>
    <w:p w14:paraId="3B449B41" w14:textId="77777777" w:rsidR="001512E3" w:rsidRDefault="001512E3" w:rsidP="001512E3">
      <w:pPr>
        <w:pStyle w:val="paragraph"/>
      </w:pPr>
      <w:r>
        <w:tab/>
        <w:t>(a)</w:t>
      </w:r>
      <w:r>
        <w:tab/>
        <w:t>the urgency of the situation requires it;</w:t>
      </w:r>
    </w:p>
    <w:p w14:paraId="5204EE52" w14:textId="77777777" w:rsidR="001512E3" w:rsidRDefault="001512E3" w:rsidP="001512E3">
      <w:pPr>
        <w:pStyle w:val="paragraph"/>
      </w:pPr>
      <w:r>
        <w:tab/>
        <w:t>(b)</w:t>
      </w:r>
      <w:r>
        <w:tab/>
        <w:t>the proposed regulation clarifies the intent or operation of this Act or the regulations; or</w:t>
      </w:r>
    </w:p>
    <w:p w14:paraId="2237943C" w14:textId="77777777" w:rsidR="001512E3" w:rsidRDefault="001512E3" w:rsidP="001512E3">
      <w:pPr>
        <w:pStyle w:val="paragraph"/>
      </w:pPr>
      <w:r>
        <w:tab/>
        <w:t>(c)</w:t>
      </w:r>
      <w:r>
        <w:tab/>
        <w:t>the proposed regulation is of a minor or technical nature.</w:t>
      </w:r>
    </w:p>
    <w:p w14:paraId="493E9079" w14:textId="77777777" w:rsidR="001512E3" w:rsidRDefault="001512E3" w:rsidP="001512E3">
      <w:pPr>
        <w:pStyle w:val="headnote"/>
      </w:pPr>
      <w:r>
        <w:t>Same</w:t>
      </w:r>
    </w:p>
    <w:p w14:paraId="00394129" w14:textId="77777777" w:rsidR="001512E3" w:rsidRDefault="001512E3" w:rsidP="001512E3">
      <w:pPr>
        <w:pStyle w:val="subsection"/>
      </w:pPr>
      <w:r>
        <w:t>(7)  If the Minister decides that subsections (1) to (5) should not apply to the power of the Lieutenant Governor in Council to make a regulation under this section,</w:t>
      </w:r>
    </w:p>
    <w:p w14:paraId="2F857526" w14:textId="77777777" w:rsidR="001512E3" w:rsidRDefault="001512E3" w:rsidP="001512E3">
      <w:pPr>
        <w:pStyle w:val="paragraph"/>
      </w:pPr>
      <w:r>
        <w:tab/>
        <w:t>(a)</w:t>
      </w:r>
      <w:r>
        <w:tab/>
        <w:t>those subsections do not apply to the power of the Lieutenant Governor in Council to make the regulation; and</w:t>
      </w:r>
    </w:p>
    <w:p w14:paraId="2DEBEF93" w14:textId="77777777" w:rsidR="001512E3" w:rsidRDefault="001512E3" w:rsidP="001512E3">
      <w:pPr>
        <w:pStyle w:val="paragraph"/>
      </w:pPr>
      <w:r>
        <w:tab/>
        <w:t>(b)</w:t>
      </w:r>
      <w:r>
        <w:tab/>
        <w:t>the Minister shall give notice of the decision to the public as soon as is reasonably possible after making the decision.</w:t>
      </w:r>
    </w:p>
    <w:p w14:paraId="4F52A82D" w14:textId="77777777" w:rsidR="001512E3" w:rsidRDefault="001512E3" w:rsidP="001512E3">
      <w:pPr>
        <w:pStyle w:val="headnote"/>
      </w:pPr>
      <w:r>
        <w:t>Contents of notice</w:t>
      </w:r>
    </w:p>
    <w:p w14:paraId="310AB505" w14:textId="77777777" w:rsidR="001512E3" w:rsidRDefault="001512E3" w:rsidP="001512E3">
      <w:pPr>
        <w:pStyle w:val="subsection"/>
      </w:pPr>
      <w:r>
        <w:t>(8)  The notice mentioned in clause (7) (b) shall include a statement of the Minister’s reasons for making the decision and all other information that the Minister considers appropriate.</w:t>
      </w:r>
    </w:p>
    <w:p w14:paraId="02CF3F29" w14:textId="77777777" w:rsidR="001512E3" w:rsidRDefault="001512E3" w:rsidP="001512E3">
      <w:pPr>
        <w:pStyle w:val="headnote"/>
      </w:pPr>
      <w:r>
        <w:t>Publication of notice</w:t>
      </w:r>
    </w:p>
    <w:p w14:paraId="63B6C02A" w14:textId="77777777" w:rsidR="001512E3" w:rsidRDefault="001512E3" w:rsidP="001512E3">
      <w:pPr>
        <w:pStyle w:val="subsection"/>
      </w:pPr>
      <w:r>
        <w:t>(9)  The Minister shall publish the notice mentioned in clause (7) (b) on a website of the Government of Ontario and give the notice by all other means that the Minister considers appropriate.</w:t>
      </w:r>
    </w:p>
    <w:p w14:paraId="74F6F4E8" w14:textId="77777777" w:rsidR="001512E3" w:rsidRDefault="001512E3" w:rsidP="001512E3">
      <w:pPr>
        <w:pStyle w:val="headnote"/>
      </w:pPr>
      <w:r>
        <w:t>Temporary regulation</w:t>
      </w:r>
    </w:p>
    <w:p w14:paraId="411E5D78" w14:textId="77777777" w:rsidR="001512E3" w:rsidRDefault="001512E3" w:rsidP="001512E3">
      <w:pPr>
        <w:pStyle w:val="subsection"/>
      </w:pPr>
      <w:r>
        <w:t>(10)  If the Minister decides that subsections (1) to (5) should not apply to the power of the Lieutenant Governor in Council to make a regulation under this section because the Minister is of the opinion that the urgency of the situation requires it, the regulation shall,</w:t>
      </w:r>
    </w:p>
    <w:p w14:paraId="44F4A1BB" w14:textId="77777777" w:rsidR="001512E3" w:rsidRDefault="001512E3" w:rsidP="001512E3">
      <w:pPr>
        <w:pStyle w:val="paragraph"/>
      </w:pPr>
      <w:r>
        <w:tab/>
        <w:t>(a)</w:t>
      </w:r>
      <w:r>
        <w:tab/>
        <w:t>be identified as a temporary regulation in the text of the regulation; and</w:t>
      </w:r>
    </w:p>
    <w:p w14:paraId="77ED544D" w14:textId="77777777" w:rsidR="001512E3" w:rsidRDefault="001512E3" w:rsidP="001512E3">
      <w:pPr>
        <w:pStyle w:val="paragraph"/>
      </w:pPr>
      <w:r>
        <w:tab/>
        <w:t>(b)</w:t>
      </w:r>
      <w:r>
        <w:tab/>
        <w:t>unless it is revoked before its expiry, expire at a time specified in the regulation, which shall not be after the second anniversary of the day on which the regulation comes into force.</w:t>
      </w:r>
    </w:p>
    <w:p w14:paraId="66C81837" w14:textId="77777777" w:rsidR="001512E3" w:rsidRDefault="001512E3" w:rsidP="001512E3">
      <w:pPr>
        <w:pStyle w:val="headnote"/>
      </w:pPr>
      <w:r>
        <w:t>No review</w:t>
      </w:r>
    </w:p>
    <w:p w14:paraId="2555D4C4" w14:textId="77777777" w:rsidR="001512E3" w:rsidRDefault="001512E3" w:rsidP="001512E3">
      <w:pPr>
        <w:pStyle w:val="subsection"/>
      </w:pPr>
      <w:r>
        <w:t>(11)  Subject to subsection (12), a court shall not review any action, decision, failure to take action or failure to make a decision by the Lieutenant Governor in Council or the Minister under subsections (1) to (10).</w:t>
      </w:r>
    </w:p>
    <w:p w14:paraId="68D0346C" w14:textId="77777777" w:rsidR="001512E3" w:rsidRDefault="001512E3" w:rsidP="001512E3">
      <w:pPr>
        <w:pStyle w:val="headnote"/>
      </w:pPr>
      <w:r>
        <w:t>Exception</w:t>
      </w:r>
    </w:p>
    <w:p w14:paraId="16780F8B" w14:textId="77777777" w:rsidR="001512E3" w:rsidRDefault="001512E3" w:rsidP="001512E3">
      <w:pPr>
        <w:pStyle w:val="subsection"/>
      </w:pPr>
      <w:r>
        <w:t xml:space="preserve">(12)  Any person resident in Ontario may make an application for judicial review under the </w:t>
      </w:r>
      <w:r w:rsidRPr="00E34323">
        <w:rPr>
          <w:rStyle w:val="ovitalic"/>
        </w:rPr>
        <w:t xml:space="preserve">Judicial Review Procedure Act </w:t>
      </w:r>
      <w:r>
        <w:t>on the grounds that the Minister has not taken a step required by subsections (1) to (10).</w:t>
      </w:r>
    </w:p>
    <w:p w14:paraId="16F90816" w14:textId="77777777" w:rsidR="001512E3" w:rsidRDefault="001512E3" w:rsidP="001512E3">
      <w:pPr>
        <w:pStyle w:val="headnote"/>
      </w:pPr>
      <w:r>
        <w:t>Time for application</w:t>
      </w:r>
    </w:p>
    <w:p w14:paraId="6AB7FD7F" w14:textId="77777777" w:rsidR="001512E3" w:rsidRDefault="001512E3" w:rsidP="001512E3">
      <w:pPr>
        <w:pStyle w:val="subsection"/>
      </w:pPr>
      <w:r>
        <w:t>(13)  No person shall make an application under subsection (12) with respect to a regulation later than 21 days after the regulation is filed.</w:t>
      </w:r>
    </w:p>
    <w:p w14:paraId="2F84D23F" w14:textId="77777777" w:rsidR="001512E3" w:rsidRDefault="001512E3" w:rsidP="001512E3">
      <w:pPr>
        <w:pStyle w:val="section"/>
      </w:pPr>
      <w:r>
        <w:rPr>
          <w:rStyle w:val="ovbold"/>
        </w:rPr>
        <w:t>17</w:t>
      </w:r>
      <w:r>
        <w:rPr>
          <w:b/>
          <w:bCs/>
        </w:rPr>
        <w:t xml:space="preserve"> </w:t>
      </w:r>
      <w:r>
        <w:rPr>
          <w:rStyle w:val="ovsmallcap"/>
        </w:rPr>
        <w:t>Omitted (amends, repeals or revokes other legislation).</w:t>
      </w:r>
    </w:p>
    <w:p w14:paraId="15827DF3" w14:textId="77777777" w:rsidR="001512E3" w:rsidRDefault="001512E3" w:rsidP="001512E3">
      <w:pPr>
        <w:pStyle w:val="section"/>
      </w:pPr>
      <w:r>
        <w:rPr>
          <w:rStyle w:val="ovbold"/>
        </w:rPr>
        <w:t xml:space="preserve">18 </w:t>
      </w:r>
      <w:r>
        <w:rPr>
          <w:rStyle w:val="ovsmallcap"/>
        </w:rPr>
        <w:t>Omitted</w:t>
      </w:r>
      <w:r>
        <w:t xml:space="preserve"> (</w:t>
      </w:r>
      <w:r>
        <w:rPr>
          <w:rStyle w:val="ovsmallcap"/>
        </w:rPr>
        <w:t>provides for coming into force of provisions of this Act</w:t>
      </w:r>
      <w:r>
        <w:t>).</w:t>
      </w:r>
    </w:p>
    <w:p w14:paraId="4A269C8F" w14:textId="77777777" w:rsidR="001512E3" w:rsidRPr="009C5D6F" w:rsidRDefault="001512E3" w:rsidP="001512E3">
      <w:pPr>
        <w:pStyle w:val="section"/>
      </w:pPr>
      <w:r>
        <w:rPr>
          <w:rStyle w:val="ovbold"/>
        </w:rPr>
        <w:t>19</w:t>
      </w:r>
      <w:r>
        <w:rPr>
          <w:b/>
          <w:bCs/>
        </w:rPr>
        <w:t xml:space="preserve"> </w:t>
      </w:r>
      <w:r>
        <w:rPr>
          <w:rStyle w:val="ovsmallcap"/>
        </w:rPr>
        <w:t>Omitted (enacts short title of this Act).</w:t>
      </w:r>
    </w:p>
    <w:p w14:paraId="4650E627" w14:textId="77777777" w:rsidR="001512E3" w:rsidRDefault="001512E3" w:rsidP="001512E3">
      <w:pPr>
        <w:pStyle w:val="line"/>
      </w:pPr>
      <w:r>
        <w:t>______________</w:t>
      </w:r>
    </w:p>
    <w:p w14:paraId="289A3598" w14:textId="77777777" w:rsidR="001512E3" w:rsidRDefault="001512E3" w:rsidP="001512E3">
      <w:pPr>
        <w:pStyle w:val="line"/>
      </w:pPr>
    </w:p>
    <w:p w14:paraId="523A8BF8" w14:textId="77777777" w:rsidR="00130EDF" w:rsidRDefault="00130EDF">
      <w:pPr>
        <w:rPr>
          <w:rFonts w:ascii="Arial" w:hAnsi="Arial" w:cs="Arial"/>
          <w:b/>
          <w:color w:val="00788A"/>
          <w:kern w:val="24"/>
          <w:sz w:val="36"/>
          <w:szCs w:val="36"/>
        </w:rPr>
      </w:pPr>
      <w:r>
        <w:rPr>
          <w:rFonts w:ascii="Arial" w:hAnsi="Arial" w:cs="Arial"/>
          <w:b/>
          <w:color w:val="00788A"/>
          <w:kern w:val="24"/>
          <w:sz w:val="36"/>
          <w:szCs w:val="36"/>
        </w:rPr>
        <w:br w:type="page"/>
      </w:r>
    </w:p>
    <w:p w14:paraId="1F27DA70" w14:textId="79913210" w:rsidR="008E1039" w:rsidRPr="008809BB" w:rsidRDefault="008E1039" w:rsidP="00A708C3">
      <w:pPr>
        <w:rPr>
          <w:rFonts w:ascii="Arial" w:hAnsi="Arial" w:cs="Arial"/>
          <w:b/>
          <w:color w:val="00788A"/>
          <w:kern w:val="24"/>
          <w:sz w:val="36"/>
          <w:szCs w:val="36"/>
        </w:rPr>
      </w:pPr>
      <w:r w:rsidRPr="008809BB">
        <w:rPr>
          <w:rFonts w:ascii="Arial" w:hAnsi="Arial" w:cs="Arial"/>
          <w:b/>
          <w:color w:val="00788A"/>
          <w:kern w:val="24"/>
          <w:sz w:val="36"/>
          <w:szCs w:val="36"/>
        </w:rPr>
        <w:lastRenderedPageBreak/>
        <w:t>References</w:t>
      </w:r>
    </w:p>
    <w:sectPr w:rsidR="008E1039" w:rsidRPr="008809BB" w:rsidSect="008809BB">
      <w:footerReference w:type="first" r:id="rId26"/>
      <w:pgSz w:w="12240" w:h="15840"/>
      <w:pgMar w:top="1152" w:right="1152" w:bottom="1152" w:left="11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8AF28" w14:textId="77777777" w:rsidR="00654764" w:rsidRDefault="00654764" w:rsidP="006F4FB0">
      <w:pPr>
        <w:spacing w:after="0" w:line="240" w:lineRule="auto"/>
      </w:pPr>
      <w:r>
        <w:separator/>
      </w:r>
    </w:p>
  </w:endnote>
  <w:endnote w:type="continuationSeparator" w:id="0">
    <w:p w14:paraId="35BEA795" w14:textId="77777777" w:rsidR="00654764" w:rsidRDefault="00654764" w:rsidP="006F4FB0">
      <w:pPr>
        <w:spacing w:after="0" w:line="240" w:lineRule="auto"/>
      </w:pPr>
      <w:r>
        <w:continuationSeparator/>
      </w:r>
    </w:p>
  </w:endnote>
  <w:endnote w:type="continuationNotice" w:id="1">
    <w:p w14:paraId="3D138EB9" w14:textId="77777777" w:rsidR="00654764" w:rsidRDefault="00654764">
      <w:pPr>
        <w:spacing w:after="0" w:line="240" w:lineRule="auto"/>
      </w:pPr>
    </w:p>
  </w:endnote>
  <w:endnote w:id="2">
    <w:p w14:paraId="4AB4F411" w14:textId="399001C9" w:rsidR="000D3761" w:rsidRPr="008809BB" w:rsidRDefault="000D3761" w:rsidP="000D3761">
      <w:pPr>
        <w:pStyle w:val="Heading1"/>
        <w:spacing w:before="0"/>
        <w:rPr>
          <w:rFonts w:ascii="Arial" w:eastAsiaTheme="minorHAnsi" w:hAnsi="Arial" w:cs="Arial"/>
          <w:b w:val="0"/>
          <w:bCs w:val="0"/>
          <w:iCs/>
          <w:color w:val="000000" w:themeColor="text1"/>
          <w:sz w:val="22"/>
          <w:szCs w:val="22"/>
          <w:shd w:val="clear" w:color="auto" w:fill="FFFFFF"/>
        </w:rPr>
      </w:pPr>
      <w:r w:rsidRPr="008809BB">
        <w:rPr>
          <w:rFonts w:ascii="Arial" w:eastAsiaTheme="minorHAnsi" w:hAnsi="Arial" w:cs="Arial"/>
          <w:b w:val="0"/>
          <w:bCs w:val="0"/>
          <w:iCs/>
          <w:color w:val="auto"/>
          <w:sz w:val="22"/>
          <w:szCs w:val="22"/>
          <w:shd w:val="clear" w:color="auto" w:fill="FFFFFF"/>
          <w:vertAlign w:val="superscript"/>
        </w:rPr>
        <w:endnoteRef/>
      </w:r>
      <w:r w:rsidRPr="008809BB">
        <w:rPr>
          <w:rFonts w:ascii="Arial" w:eastAsiaTheme="minorHAnsi" w:hAnsi="Arial" w:cs="Arial"/>
          <w:b w:val="0"/>
          <w:bCs w:val="0"/>
          <w:iCs/>
          <w:color w:val="auto"/>
          <w:sz w:val="22"/>
          <w:szCs w:val="22"/>
          <w:shd w:val="clear" w:color="auto" w:fill="FFFFFF"/>
          <w:vertAlign w:val="superscript"/>
        </w:rPr>
        <w:t xml:space="preserve"> </w:t>
      </w:r>
      <w:r w:rsidRPr="008809BB">
        <w:rPr>
          <w:rFonts w:ascii="Arial" w:eastAsiaTheme="minorHAnsi" w:hAnsi="Arial" w:cs="Arial"/>
          <w:b w:val="0"/>
          <w:bCs w:val="0"/>
          <w:iCs/>
          <w:color w:val="auto"/>
          <w:sz w:val="22"/>
          <w:szCs w:val="22"/>
          <w:shd w:val="clear" w:color="auto" w:fill="FFFFFF"/>
        </w:rPr>
        <w:t xml:space="preserve">Quality of Care Information Protection Act, 2016, S.O. 2016, c. 6, Sched. 2. </w:t>
      </w:r>
      <w:r w:rsidR="00840FD7" w:rsidRPr="008809BB">
        <w:rPr>
          <w:rFonts w:ascii="Arial" w:eastAsiaTheme="minorHAnsi" w:hAnsi="Arial" w:cs="Arial"/>
          <w:b w:val="0"/>
          <w:bCs w:val="0"/>
          <w:iCs/>
          <w:color w:val="auto"/>
          <w:sz w:val="22"/>
          <w:szCs w:val="22"/>
          <w:shd w:val="clear" w:color="auto" w:fill="FFFFFF"/>
        </w:rPr>
        <w:t>Available from</w:t>
      </w:r>
      <w:r w:rsidRPr="008809BB">
        <w:rPr>
          <w:rFonts w:ascii="Arial" w:eastAsiaTheme="minorHAnsi" w:hAnsi="Arial" w:cs="Arial"/>
          <w:b w:val="0"/>
          <w:bCs w:val="0"/>
          <w:iCs/>
          <w:color w:val="auto"/>
          <w:sz w:val="22"/>
          <w:szCs w:val="22"/>
          <w:shd w:val="clear" w:color="auto" w:fill="FFFFFF"/>
        </w:rPr>
        <w:t xml:space="preserve">: </w:t>
      </w:r>
      <w:hyperlink r:id="rId1" w:history="1">
        <w:r w:rsidR="00840FD7" w:rsidRPr="008809BB">
          <w:rPr>
            <w:rStyle w:val="Hyperlink"/>
            <w:rFonts w:ascii="Arial" w:eastAsiaTheme="minorHAnsi" w:hAnsi="Arial" w:cs="Arial"/>
            <w:b w:val="0"/>
            <w:bCs w:val="0"/>
            <w:iCs/>
            <w:sz w:val="22"/>
            <w:szCs w:val="22"/>
            <w:shd w:val="clear" w:color="auto" w:fill="FFFFFF"/>
          </w:rPr>
          <w:t>https://www.ontario.ca/laws/statute/16q06?_ga=2.162873598.354461254.1530719775-1919294698.1530195895</w:t>
        </w:r>
      </w:hyperlink>
      <w:r w:rsidR="00840FD7" w:rsidRPr="008809BB">
        <w:rPr>
          <w:rFonts w:ascii="Arial" w:eastAsiaTheme="minorHAnsi" w:hAnsi="Arial" w:cs="Arial"/>
          <w:b w:val="0"/>
          <w:bCs w:val="0"/>
          <w:iCs/>
          <w:color w:val="000000" w:themeColor="text1"/>
          <w:sz w:val="22"/>
          <w:szCs w:val="22"/>
          <w:shd w:val="clear" w:color="auto" w:fill="FFFFFF"/>
        </w:rPr>
        <w:t xml:space="preserve"> </w:t>
      </w:r>
    </w:p>
    <w:p w14:paraId="1B040BAA" w14:textId="77777777" w:rsidR="000D3761" w:rsidRPr="008809BB" w:rsidRDefault="000D3761" w:rsidP="000D3761">
      <w:pPr>
        <w:pStyle w:val="EndnoteText"/>
        <w:rPr>
          <w:sz w:val="22"/>
          <w:szCs w:val="22"/>
        </w:rPr>
      </w:pPr>
    </w:p>
  </w:endnote>
  <w:endnote w:id="3">
    <w:p w14:paraId="6EA8F4BB" w14:textId="0E64D9EC" w:rsidR="001512E3" w:rsidRPr="008809BB" w:rsidRDefault="001512E3" w:rsidP="00F30886">
      <w:pPr>
        <w:pStyle w:val="Heading1"/>
        <w:spacing w:before="0"/>
        <w:rPr>
          <w:sz w:val="22"/>
          <w:szCs w:val="22"/>
        </w:rPr>
      </w:pPr>
      <w:r w:rsidRPr="008809BB">
        <w:rPr>
          <w:rFonts w:ascii="Arial" w:eastAsiaTheme="minorHAnsi" w:hAnsi="Arial" w:cs="Arial"/>
          <w:b w:val="0"/>
          <w:bCs w:val="0"/>
          <w:iCs/>
          <w:color w:val="000000" w:themeColor="text1"/>
          <w:sz w:val="22"/>
          <w:szCs w:val="22"/>
          <w:shd w:val="clear" w:color="auto" w:fill="FFFFFF"/>
          <w:vertAlign w:val="superscript"/>
        </w:rPr>
        <w:endnoteRef/>
      </w:r>
      <w:r w:rsidRPr="008809BB">
        <w:rPr>
          <w:rFonts w:ascii="Arial" w:eastAsiaTheme="minorHAnsi" w:hAnsi="Arial" w:cs="Arial"/>
          <w:b w:val="0"/>
          <w:bCs w:val="0"/>
          <w:iCs/>
          <w:color w:val="000000" w:themeColor="text1"/>
          <w:sz w:val="22"/>
          <w:szCs w:val="22"/>
          <w:shd w:val="clear" w:color="auto" w:fill="FFFFFF"/>
        </w:rPr>
        <w:t xml:space="preserve"> </w:t>
      </w:r>
      <w:r w:rsidR="00130EDF" w:rsidRPr="00857301">
        <w:rPr>
          <w:rFonts w:ascii="Arial" w:eastAsia="Calibri" w:hAnsi="Arial" w:cs="Arial"/>
          <w:b w:val="0"/>
          <w:bCs w:val="0"/>
          <w:color w:val="auto"/>
          <w:sz w:val="22"/>
          <w:szCs w:val="22"/>
        </w:rPr>
        <w:t xml:space="preserve">Health Quality Ontario. </w:t>
      </w:r>
      <w:r w:rsidR="00130EDF" w:rsidRPr="00130EDF">
        <w:rPr>
          <w:rFonts w:ascii="Arial" w:eastAsia="Calibri" w:hAnsi="Arial" w:cs="Arial"/>
          <w:b w:val="0"/>
          <w:bCs w:val="0"/>
          <w:color w:val="000000"/>
          <w:sz w:val="22"/>
          <w:szCs w:val="22"/>
          <w:shd w:val="clear" w:color="auto" w:fill="FFFFFF"/>
        </w:rPr>
        <w:t xml:space="preserve">Peer Review: A Diagnostic Imaging Quality Initiative for Ontario—Provincial Program Design and Implementation Recommendations [Internet]. Toronto (ON): Health Quality Ontario; 2015 [cited 2019 Mar]. Available from: </w:t>
      </w:r>
      <w:hyperlink r:id="rId2" w:history="1">
        <w:r w:rsidR="00130EDF" w:rsidRPr="00130EDF">
          <w:rPr>
            <w:rFonts w:ascii="Arial" w:eastAsia="Calibri" w:hAnsi="Arial" w:cs="Arial"/>
            <w:b w:val="0"/>
            <w:bCs w:val="0"/>
            <w:color w:val="0000FF"/>
            <w:sz w:val="22"/>
            <w:szCs w:val="22"/>
            <w:u w:val="single"/>
            <w:shd w:val="clear" w:color="auto" w:fill="FFFFFF"/>
          </w:rPr>
          <w:t>https://www.hqontario.ca/Portals/0/documents/health-quality/di-expert-panel-report-en.pdf</w:t>
        </w:r>
      </w:hyperlink>
      <w:r w:rsidR="00130EDF" w:rsidRPr="00130EDF">
        <w:rPr>
          <w:rFonts w:ascii="Arial" w:eastAsia="Calibri" w:hAnsi="Arial" w:cs="Arial"/>
          <w:b w:val="0"/>
          <w:bCs w:val="0"/>
          <w:color w:val="000000"/>
          <w:sz w:val="22"/>
          <w:szCs w:val="22"/>
          <w:shd w:val="clear" w:color="auto" w:fill="FFFFFF"/>
        </w:rPr>
        <w:t xml:space="preserve"> </w:t>
      </w:r>
    </w:p>
    <w:p w14:paraId="537C5FC8" w14:textId="77777777" w:rsidR="00237088" w:rsidRPr="008809BB" w:rsidRDefault="00237088" w:rsidP="00F30886">
      <w:pPr>
        <w:spacing w:after="0" w:line="240" w:lineRule="auto"/>
      </w:pPr>
    </w:p>
  </w:endnote>
  <w:endnote w:id="4">
    <w:p w14:paraId="62C1A5B7" w14:textId="14221641" w:rsidR="001512E3" w:rsidRPr="008809BB" w:rsidRDefault="001512E3" w:rsidP="00F30886">
      <w:pPr>
        <w:pStyle w:val="Heading1"/>
        <w:spacing w:before="0"/>
        <w:rPr>
          <w:rFonts w:ascii="Arial" w:eastAsiaTheme="minorHAnsi" w:hAnsi="Arial" w:cs="Arial"/>
          <w:b w:val="0"/>
          <w:bCs w:val="0"/>
          <w:iCs/>
          <w:color w:val="000000" w:themeColor="text1"/>
          <w:sz w:val="22"/>
          <w:szCs w:val="22"/>
          <w:shd w:val="clear" w:color="auto" w:fill="FFFFFF"/>
        </w:rPr>
      </w:pPr>
      <w:r w:rsidRPr="008809BB">
        <w:rPr>
          <w:rFonts w:ascii="Arial" w:eastAsiaTheme="minorHAnsi" w:hAnsi="Arial" w:cs="Arial"/>
          <w:b w:val="0"/>
          <w:bCs w:val="0"/>
          <w:iCs/>
          <w:color w:val="000000" w:themeColor="text1"/>
          <w:sz w:val="22"/>
          <w:szCs w:val="22"/>
          <w:shd w:val="clear" w:color="auto" w:fill="FFFFFF"/>
          <w:vertAlign w:val="superscript"/>
        </w:rPr>
        <w:endnoteRef/>
      </w:r>
      <w:r w:rsidRPr="008809BB">
        <w:rPr>
          <w:rFonts w:ascii="Arial" w:eastAsiaTheme="minorHAnsi" w:hAnsi="Arial" w:cs="Arial"/>
          <w:b w:val="0"/>
          <w:bCs w:val="0"/>
          <w:iCs/>
          <w:color w:val="000000" w:themeColor="text1"/>
          <w:sz w:val="22"/>
          <w:szCs w:val="22"/>
          <w:shd w:val="clear" w:color="auto" w:fill="FFFFFF"/>
          <w:vertAlign w:val="superscript"/>
        </w:rPr>
        <w:t xml:space="preserve"> </w:t>
      </w:r>
      <w:r w:rsidR="001B6793" w:rsidRPr="001B6793">
        <w:rPr>
          <w:rFonts w:ascii="Arial" w:eastAsia="Calibri" w:hAnsi="Arial" w:cs="Arial"/>
          <w:b w:val="0"/>
          <w:bCs w:val="0"/>
          <w:color w:val="auto"/>
          <w:sz w:val="22"/>
          <w:szCs w:val="22"/>
        </w:rPr>
        <w:t xml:space="preserve">Freedom of Information and Protection of Privacy Act, R.S.O. 1990, c. F.31. Available from: </w:t>
      </w:r>
      <w:hyperlink r:id="rId3" w:history="1">
        <w:r w:rsidR="001B6793" w:rsidRPr="001B6793">
          <w:rPr>
            <w:rFonts w:ascii="Arial" w:eastAsia="Calibri" w:hAnsi="Arial" w:cs="Times New Roman"/>
            <w:b w:val="0"/>
            <w:bCs w:val="0"/>
            <w:color w:val="0000FF"/>
            <w:sz w:val="22"/>
            <w:szCs w:val="22"/>
            <w:u w:val="single"/>
          </w:rPr>
          <w:t>https://www.ontario.ca/laws/statute/90f31</w:t>
        </w:r>
      </w:hyperlink>
    </w:p>
    <w:p w14:paraId="39FF3A05" w14:textId="77777777" w:rsidR="001512E3" w:rsidRPr="00857301" w:rsidRDefault="001512E3" w:rsidP="008809BB">
      <w:pPr>
        <w:spacing w:after="0"/>
      </w:pPr>
    </w:p>
  </w:endnote>
  <w:endnote w:id="5">
    <w:p w14:paraId="31405DDA" w14:textId="0E7AF2F6" w:rsidR="00AC16A1" w:rsidRDefault="00AC16A1">
      <w:pPr>
        <w:pStyle w:val="EndnoteText"/>
        <w:rPr>
          <w:rStyle w:val="Hyperlink"/>
          <w:sz w:val="22"/>
          <w:szCs w:val="22"/>
        </w:rPr>
      </w:pPr>
      <w:r w:rsidRPr="008809BB">
        <w:rPr>
          <w:rStyle w:val="EndnoteReference"/>
          <w:sz w:val="22"/>
          <w:szCs w:val="22"/>
        </w:rPr>
        <w:endnoteRef/>
      </w:r>
      <w:r w:rsidRPr="008809BB">
        <w:rPr>
          <w:sz w:val="22"/>
          <w:szCs w:val="22"/>
        </w:rPr>
        <w:t xml:space="preserve"> </w:t>
      </w:r>
      <w:r w:rsidR="0073040E" w:rsidRPr="008809BB">
        <w:rPr>
          <w:sz w:val="22"/>
          <w:szCs w:val="22"/>
          <w:lang w:val="en-CA"/>
        </w:rPr>
        <w:t>Public Hospitals Act, R.S.O. 1990, C. P.40</w:t>
      </w:r>
      <w:r w:rsidR="001F5E55" w:rsidRPr="008809BB">
        <w:rPr>
          <w:sz w:val="22"/>
          <w:szCs w:val="22"/>
          <w:lang w:val="en-CA"/>
        </w:rPr>
        <w:t>, R.R.O. 1990, Reg. 965: Hospital Management. Available from:</w:t>
      </w:r>
      <w:r w:rsidR="00F400FE">
        <w:rPr>
          <w:sz w:val="22"/>
          <w:szCs w:val="22"/>
          <w:lang w:val="en-CA"/>
        </w:rPr>
        <w:t xml:space="preserve"> </w:t>
      </w:r>
      <w:hyperlink r:id="rId4" w:history="1">
        <w:r w:rsidR="001F5E55" w:rsidRPr="008809BB">
          <w:rPr>
            <w:rStyle w:val="Hyperlink"/>
            <w:sz w:val="22"/>
            <w:szCs w:val="22"/>
          </w:rPr>
          <w:t>https://www.ontario.ca/laws/regulation/900965</w:t>
        </w:r>
      </w:hyperlink>
    </w:p>
    <w:p w14:paraId="1DC78D5A" w14:textId="0B868233" w:rsidR="006370F3" w:rsidRDefault="006370F3">
      <w:pPr>
        <w:pStyle w:val="EndnoteText"/>
        <w:rPr>
          <w:rStyle w:val="Hyperlink"/>
          <w:sz w:val="22"/>
          <w:szCs w:val="22"/>
        </w:rPr>
      </w:pPr>
    </w:p>
    <w:p w14:paraId="423DA376" w14:textId="51B4C3E7" w:rsidR="006370F3" w:rsidRDefault="006370F3">
      <w:pPr>
        <w:pStyle w:val="EndnoteText"/>
        <w:rPr>
          <w:rStyle w:val="Hyperlink"/>
          <w:sz w:val="22"/>
          <w:szCs w:val="22"/>
        </w:rPr>
      </w:pPr>
    </w:p>
    <w:p w14:paraId="1ECC4D30" w14:textId="1EB9DCDE" w:rsidR="006370F3" w:rsidRDefault="006370F3">
      <w:pPr>
        <w:pStyle w:val="EndnoteText"/>
        <w:rPr>
          <w:rStyle w:val="Hyperlink"/>
          <w:sz w:val="22"/>
          <w:szCs w:val="22"/>
        </w:rPr>
      </w:pPr>
    </w:p>
    <w:p w14:paraId="5B5AED7D" w14:textId="4A55C121" w:rsidR="006370F3" w:rsidRDefault="006370F3">
      <w:pPr>
        <w:pStyle w:val="EndnoteText"/>
        <w:rPr>
          <w:rStyle w:val="Hyperlink"/>
          <w:sz w:val="22"/>
          <w:szCs w:val="22"/>
        </w:rPr>
      </w:pPr>
    </w:p>
    <w:p w14:paraId="56DEFE55" w14:textId="43CFD992" w:rsidR="006370F3" w:rsidRDefault="006370F3">
      <w:pPr>
        <w:pStyle w:val="EndnoteText"/>
        <w:rPr>
          <w:rStyle w:val="Hyperlink"/>
          <w:sz w:val="22"/>
          <w:szCs w:val="22"/>
        </w:rPr>
      </w:pPr>
    </w:p>
    <w:p w14:paraId="17DA95F3" w14:textId="37B751F0" w:rsidR="006370F3" w:rsidRDefault="006370F3">
      <w:pPr>
        <w:pStyle w:val="EndnoteText"/>
        <w:rPr>
          <w:rStyle w:val="Hyperlink"/>
          <w:sz w:val="22"/>
          <w:szCs w:val="22"/>
        </w:rPr>
      </w:pPr>
    </w:p>
    <w:p w14:paraId="0ECF22AE" w14:textId="3B72336B" w:rsidR="006370F3" w:rsidRDefault="006370F3">
      <w:pPr>
        <w:pStyle w:val="EndnoteText"/>
        <w:rPr>
          <w:rStyle w:val="Hyperlink"/>
          <w:sz w:val="22"/>
          <w:szCs w:val="22"/>
        </w:rPr>
      </w:pPr>
    </w:p>
    <w:p w14:paraId="272B7148" w14:textId="48A58FBA" w:rsidR="006370F3" w:rsidRDefault="006370F3">
      <w:pPr>
        <w:pStyle w:val="EndnoteText"/>
        <w:rPr>
          <w:rStyle w:val="Hyperlink"/>
          <w:sz w:val="22"/>
          <w:szCs w:val="22"/>
        </w:rPr>
      </w:pPr>
    </w:p>
    <w:p w14:paraId="1287B1BB" w14:textId="7ABA20A2" w:rsidR="006370F3" w:rsidRDefault="006370F3">
      <w:pPr>
        <w:pStyle w:val="EndnoteText"/>
        <w:rPr>
          <w:rStyle w:val="Hyperlink"/>
          <w:sz w:val="22"/>
          <w:szCs w:val="22"/>
        </w:rPr>
      </w:pPr>
    </w:p>
    <w:p w14:paraId="5182CE8D" w14:textId="223AE00D" w:rsidR="006370F3" w:rsidRDefault="006370F3">
      <w:pPr>
        <w:pStyle w:val="EndnoteText"/>
        <w:rPr>
          <w:rStyle w:val="Hyperlink"/>
          <w:sz w:val="22"/>
          <w:szCs w:val="22"/>
        </w:rPr>
      </w:pPr>
    </w:p>
    <w:p w14:paraId="47B20A9E" w14:textId="144E3C92" w:rsidR="006370F3" w:rsidRDefault="006370F3">
      <w:pPr>
        <w:pStyle w:val="EndnoteText"/>
        <w:rPr>
          <w:rStyle w:val="Hyperlink"/>
          <w:sz w:val="22"/>
          <w:szCs w:val="22"/>
        </w:rPr>
      </w:pPr>
    </w:p>
    <w:p w14:paraId="18767978" w14:textId="141EAE90" w:rsidR="006370F3" w:rsidRDefault="006370F3">
      <w:pPr>
        <w:pStyle w:val="EndnoteText"/>
        <w:rPr>
          <w:rStyle w:val="Hyperlink"/>
          <w:sz w:val="22"/>
          <w:szCs w:val="22"/>
        </w:rPr>
      </w:pPr>
    </w:p>
    <w:p w14:paraId="781B861A" w14:textId="52F491B3" w:rsidR="006370F3" w:rsidRDefault="006370F3">
      <w:pPr>
        <w:pStyle w:val="EndnoteText"/>
        <w:rPr>
          <w:rStyle w:val="Hyperlink"/>
          <w:sz w:val="22"/>
          <w:szCs w:val="22"/>
        </w:rPr>
      </w:pPr>
    </w:p>
    <w:p w14:paraId="0B865C6B" w14:textId="3C9426EC" w:rsidR="006370F3" w:rsidRDefault="006370F3">
      <w:pPr>
        <w:pStyle w:val="EndnoteText"/>
        <w:rPr>
          <w:rStyle w:val="Hyperlink"/>
          <w:sz w:val="22"/>
          <w:szCs w:val="22"/>
        </w:rPr>
      </w:pPr>
    </w:p>
    <w:p w14:paraId="1AA61277" w14:textId="701F13D4" w:rsidR="006370F3" w:rsidRDefault="006370F3">
      <w:pPr>
        <w:pStyle w:val="EndnoteText"/>
        <w:rPr>
          <w:rStyle w:val="Hyperlink"/>
          <w:sz w:val="22"/>
          <w:szCs w:val="22"/>
        </w:rPr>
      </w:pPr>
    </w:p>
    <w:p w14:paraId="7348997C" w14:textId="4335126C" w:rsidR="006370F3" w:rsidRDefault="006370F3">
      <w:pPr>
        <w:pStyle w:val="EndnoteText"/>
        <w:rPr>
          <w:rStyle w:val="Hyperlink"/>
          <w:sz w:val="22"/>
          <w:szCs w:val="22"/>
        </w:rPr>
      </w:pPr>
    </w:p>
    <w:p w14:paraId="6610941F" w14:textId="250F4FC4" w:rsidR="006370F3" w:rsidRDefault="006370F3">
      <w:pPr>
        <w:pStyle w:val="EndnoteText"/>
        <w:rPr>
          <w:rStyle w:val="Hyperlink"/>
          <w:sz w:val="22"/>
          <w:szCs w:val="22"/>
        </w:rPr>
      </w:pPr>
    </w:p>
    <w:p w14:paraId="5773D843" w14:textId="123C55D0" w:rsidR="006370F3" w:rsidRDefault="006370F3">
      <w:pPr>
        <w:pStyle w:val="EndnoteText"/>
        <w:rPr>
          <w:rStyle w:val="Hyperlink"/>
          <w:sz w:val="22"/>
          <w:szCs w:val="22"/>
        </w:rPr>
      </w:pPr>
    </w:p>
    <w:p w14:paraId="2FB4CD60" w14:textId="4637BA49" w:rsidR="006370F3" w:rsidRDefault="006370F3">
      <w:pPr>
        <w:pStyle w:val="EndnoteText"/>
        <w:rPr>
          <w:rStyle w:val="Hyperlink"/>
          <w:sz w:val="22"/>
          <w:szCs w:val="22"/>
        </w:rPr>
      </w:pPr>
    </w:p>
    <w:p w14:paraId="62F25743" w14:textId="060A8FE4" w:rsidR="006370F3" w:rsidRDefault="006370F3">
      <w:pPr>
        <w:pStyle w:val="EndnoteText"/>
        <w:rPr>
          <w:rStyle w:val="Hyperlink"/>
          <w:sz w:val="22"/>
          <w:szCs w:val="22"/>
        </w:rPr>
      </w:pPr>
    </w:p>
    <w:p w14:paraId="5E3EDC8B" w14:textId="2C9F9B9C" w:rsidR="006370F3" w:rsidRDefault="006370F3">
      <w:pPr>
        <w:pStyle w:val="EndnoteText"/>
        <w:rPr>
          <w:rStyle w:val="Hyperlink"/>
          <w:sz w:val="22"/>
          <w:szCs w:val="22"/>
        </w:rPr>
      </w:pPr>
    </w:p>
    <w:p w14:paraId="022184B8" w14:textId="5AED408A" w:rsidR="006370F3" w:rsidRDefault="006370F3">
      <w:pPr>
        <w:pStyle w:val="EndnoteText"/>
        <w:rPr>
          <w:rStyle w:val="Hyperlink"/>
          <w:sz w:val="22"/>
          <w:szCs w:val="22"/>
        </w:rPr>
      </w:pPr>
    </w:p>
    <w:p w14:paraId="5AD1C2BA" w14:textId="3C284D2F" w:rsidR="006370F3" w:rsidRDefault="006370F3">
      <w:pPr>
        <w:pStyle w:val="EndnoteText"/>
        <w:rPr>
          <w:rStyle w:val="Hyperlink"/>
          <w:sz w:val="22"/>
          <w:szCs w:val="22"/>
        </w:rPr>
      </w:pPr>
    </w:p>
    <w:p w14:paraId="7125E853" w14:textId="564EB9B4" w:rsidR="006370F3" w:rsidRDefault="006370F3">
      <w:pPr>
        <w:pStyle w:val="EndnoteText"/>
        <w:rPr>
          <w:rStyle w:val="Hyperlink"/>
          <w:sz w:val="22"/>
          <w:szCs w:val="22"/>
        </w:rPr>
      </w:pPr>
    </w:p>
    <w:p w14:paraId="25370A7B" w14:textId="4B99CD3A" w:rsidR="006370F3" w:rsidRDefault="006370F3">
      <w:pPr>
        <w:pStyle w:val="EndnoteText"/>
        <w:rPr>
          <w:rStyle w:val="Hyperlink"/>
          <w:sz w:val="22"/>
          <w:szCs w:val="22"/>
        </w:rPr>
      </w:pPr>
    </w:p>
    <w:p w14:paraId="6662FAEA" w14:textId="7E40E2D5" w:rsidR="006370F3" w:rsidRDefault="006370F3">
      <w:pPr>
        <w:pStyle w:val="EndnoteText"/>
        <w:rPr>
          <w:rStyle w:val="Hyperlink"/>
          <w:sz w:val="22"/>
          <w:szCs w:val="22"/>
        </w:rPr>
      </w:pPr>
    </w:p>
    <w:p w14:paraId="1A4B00F0" w14:textId="4A6FBEE5" w:rsidR="006370F3" w:rsidRDefault="006370F3">
      <w:pPr>
        <w:pStyle w:val="EndnoteText"/>
        <w:rPr>
          <w:rStyle w:val="Hyperlink"/>
          <w:sz w:val="22"/>
          <w:szCs w:val="22"/>
        </w:rPr>
      </w:pPr>
    </w:p>
    <w:p w14:paraId="3BFB2A83" w14:textId="2D9ABCD5" w:rsidR="006370F3" w:rsidRDefault="006370F3">
      <w:pPr>
        <w:pStyle w:val="EndnoteText"/>
        <w:rPr>
          <w:rStyle w:val="Hyperlink"/>
          <w:sz w:val="22"/>
          <w:szCs w:val="22"/>
        </w:rPr>
      </w:pPr>
    </w:p>
    <w:p w14:paraId="244AF7AB" w14:textId="6B0C2F1D" w:rsidR="006370F3" w:rsidRDefault="006370F3">
      <w:pPr>
        <w:pStyle w:val="EndnoteText"/>
        <w:rPr>
          <w:rStyle w:val="Hyperlink"/>
          <w:sz w:val="22"/>
          <w:szCs w:val="22"/>
        </w:rPr>
      </w:pPr>
    </w:p>
    <w:p w14:paraId="4D785D20" w14:textId="1D997C8E" w:rsidR="006370F3" w:rsidRDefault="006370F3">
      <w:pPr>
        <w:pStyle w:val="EndnoteText"/>
        <w:rPr>
          <w:rStyle w:val="Hyperlink"/>
          <w:sz w:val="22"/>
          <w:szCs w:val="22"/>
        </w:rPr>
      </w:pPr>
    </w:p>
    <w:p w14:paraId="244C0497" w14:textId="1358E6C1" w:rsidR="006370F3" w:rsidRDefault="006370F3">
      <w:pPr>
        <w:pStyle w:val="EndnoteText"/>
        <w:rPr>
          <w:rStyle w:val="Hyperlink"/>
          <w:sz w:val="22"/>
          <w:szCs w:val="22"/>
        </w:rPr>
      </w:pPr>
    </w:p>
    <w:p w14:paraId="5499420B" w14:textId="16878839" w:rsidR="006370F3" w:rsidRDefault="006370F3">
      <w:pPr>
        <w:pStyle w:val="EndnoteText"/>
        <w:rPr>
          <w:rStyle w:val="Hyperlink"/>
          <w:sz w:val="22"/>
          <w:szCs w:val="22"/>
        </w:rPr>
      </w:pPr>
    </w:p>
    <w:p w14:paraId="6881BF95" w14:textId="549F9EE7" w:rsidR="006370F3" w:rsidRDefault="006370F3">
      <w:pPr>
        <w:pStyle w:val="EndnoteText"/>
        <w:rPr>
          <w:rStyle w:val="Hyperlink"/>
          <w:sz w:val="22"/>
          <w:szCs w:val="22"/>
        </w:rPr>
      </w:pPr>
    </w:p>
    <w:p w14:paraId="0A9FF3B7" w14:textId="35556742" w:rsidR="006370F3" w:rsidRDefault="006370F3">
      <w:pPr>
        <w:pStyle w:val="EndnoteText"/>
        <w:rPr>
          <w:rStyle w:val="Hyperlink"/>
          <w:sz w:val="22"/>
          <w:szCs w:val="22"/>
        </w:rPr>
      </w:pPr>
    </w:p>
    <w:p w14:paraId="28671629" w14:textId="15C9EBCD" w:rsidR="006370F3" w:rsidRPr="00E258CB" w:rsidRDefault="006370F3">
      <w:pPr>
        <w:pStyle w:val="EndnoteText"/>
        <w:rPr>
          <w:rStyle w:val="Hyperlink"/>
          <w:rFonts w:cs="Arial"/>
          <w:sz w:val="22"/>
          <w:szCs w:val="22"/>
        </w:rPr>
      </w:pPr>
    </w:p>
    <w:p w14:paraId="6947D87B" w14:textId="40A2B6DE" w:rsidR="001A28AB" w:rsidRPr="001A28AB" w:rsidRDefault="001A28AB" w:rsidP="001A28AB">
      <w:pPr>
        <w:pStyle w:val="EndnoteText"/>
        <w:rPr>
          <w:rFonts w:cs="Arial"/>
          <w:sz w:val="22"/>
          <w:szCs w:val="22"/>
          <w:lang w:val="en-CA"/>
        </w:rPr>
      </w:pPr>
      <w:r w:rsidRPr="001A28AB">
        <w:rPr>
          <w:rFonts w:cs="Arial"/>
          <w:sz w:val="22"/>
          <w:szCs w:val="22"/>
        </w:rPr>
        <w:t>ISBN 978-1-4868-3789-2</w:t>
      </w:r>
      <w:r w:rsidR="00E4638B">
        <w:rPr>
          <w:rFonts w:cs="Arial"/>
          <w:sz w:val="22"/>
          <w:szCs w:val="22"/>
        </w:rPr>
        <w:t xml:space="preserve"> (PDF)</w:t>
      </w:r>
    </w:p>
    <w:p w14:paraId="6A7006BC" w14:textId="77777777" w:rsidR="006370F3" w:rsidRPr="00110B7B" w:rsidRDefault="006370F3" w:rsidP="00110B7B">
      <w:pPr>
        <w:spacing w:after="0"/>
        <w:rPr>
          <w:rFonts w:ascii="Arial" w:hAnsi="Arial" w:cs="Arial"/>
        </w:rPr>
      </w:pPr>
    </w:p>
    <w:p w14:paraId="66BF37F5" w14:textId="77777777" w:rsidR="006370F3" w:rsidRPr="00110B7B" w:rsidRDefault="006370F3" w:rsidP="00110B7B">
      <w:pPr>
        <w:spacing w:after="0"/>
        <w:jc w:val="center"/>
        <w:rPr>
          <w:rFonts w:ascii="Arial" w:hAnsi="Arial" w:cs="Arial"/>
        </w:rPr>
      </w:pPr>
    </w:p>
    <w:p w14:paraId="50D28DCA" w14:textId="6ACA9211" w:rsidR="006370F3" w:rsidRPr="00110B7B" w:rsidRDefault="006370F3" w:rsidP="00110B7B">
      <w:pPr>
        <w:spacing w:after="0"/>
        <w:rPr>
          <w:rFonts w:ascii="Arial" w:hAnsi="Arial" w:cs="Arial"/>
        </w:rPr>
      </w:pPr>
      <w:r w:rsidRPr="00110B7B">
        <w:rPr>
          <w:rFonts w:ascii="Arial" w:hAnsi="Arial" w:cs="Arial"/>
        </w:rPr>
        <w:t>© Queen’s Printer for Ontario, 201</w:t>
      </w:r>
      <w:r w:rsidR="001A28AB">
        <w:rPr>
          <w:rFonts w:ascii="Arial" w:hAnsi="Arial" w:cs="Arial"/>
        </w:rPr>
        <w:t>9</w:t>
      </w:r>
    </w:p>
    <w:p w14:paraId="38966BC7" w14:textId="77777777" w:rsidR="006370F3" w:rsidRPr="00110B7B" w:rsidRDefault="006370F3" w:rsidP="00110B7B">
      <w:pPr>
        <w:spacing w:after="0"/>
        <w:rPr>
          <w:rFonts w:ascii="Arial" w:hAnsi="Arial" w:cs="Arial"/>
        </w:rPr>
      </w:pPr>
    </w:p>
    <w:p w14:paraId="7DB1929F" w14:textId="77777777" w:rsidR="006370F3" w:rsidRPr="00110B7B" w:rsidRDefault="006370F3" w:rsidP="00110B7B">
      <w:pPr>
        <w:spacing w:after="0"/>
        <w:rPr>
          <w:rFonts w:ascii="Arial" w:hAnsi="Arial" w:cs="Arial"/>
        </w:rPr>
      </w:pPr>
      <w:r w:rsidRPr="00110B7B">
        <w:rPr>
          <w:rFonts w:ascii="Arial" w:hAnsi="Arial" w:cs="Arial"/>
        </w:rPr>
        <w:t xml:space="preserve">The copyright for all Health Quality Ontario publications is owned by the </w:t>
      </w:r>
      <w:hyperlink r:id="rId5" w:history="1">
        <w:r w:rsidRPr="00110B7B">
          <w:rPr>
            <w:rStyle w:val="Hyperlink"/>
            <w:rFonts w:ascii="Arial" w:hAnsi="Arial" w:cs="Arial"/>
            <w:b/>
          </w:rPr>
          <w:t>Queen’s Printer for Ontario</w:t>
        </w:r>
      </w:hyperlink>
      <w:r w:rsidRPr="00110B7B">
        <w:rPr>
          <w:rFonts w:ascii="Arial" w:hAnsi="Arial" w:cs="Arial"/>
        </w:rPr>
        <w:t>. Materials may be reproduced for commercial purposes only under a licence from the Queen’s Printer. For further information or to request a licence to reproduce content, please contact:</w:t>
      </w:r>
    </w:p>
    <w:p w14:paraId="2052DC18" w14:textId="77777777" w:rsidR="006370F3" w:rsidRPr="00110B7B" w:rsidRDefault="006370F3" w:rsidP="00110B7B">
      <w:pPr>
        <w:spacing w:after="0"/>
        <w:rPr>
          <w:rFonts w:ascii="Arial" w:hAnsi="Arial" w:cs="Arial"/>
        </w:rPr>
      </w:pPr>
    </w:p>
    <w:p w14:paraId="25D241CA" w14:textId="77777777" w:rsidR="006370F3" w:rsidRPr="00110B7B" w:rsidRDefault="006370F3" w:rsidP="00110B7B">
      <w:pPr>
        <w:spacing w:after="0"/>
        <w:rPr>
          <w:rFonts w:ascii="Arial" w:hAnsi="Arial" w:cs="Arial"/>
        </w:rPr>
      </w:pPr>
      <w:r w:rsidRPr="00110B7B">
        <w:rPr>
          <w:rFonts w:ascii="Arial" w:hAnsi="Arial" w:cs="Arial"/>
        </w:rPr>
        <w:t>Senior Copyright Advisor</w:t>
      </w:r>
    </w:p>
    <w:p w14:paraId="0E329749" w14:textId="77777777" w:rsidR="006370F3" w:rsidRPr="00110B7B" w:rsidRDefault="006370F3" w:rsidP="00110B7B">
      <w:pPr>
        <w:spacing w:after="0"/>
        <w:rPr>
          <w:rFonts w:ascii="Arial" w:hAnsi="Arial" w:cs="Arial"/>
        </w:rPr>
      </w:pPr>
      <w:r w:rsidRPr="00110B7B">
        <w:rPr>
          <w:rFonts w:ascii="Arial" w:hAnsi="Arial" w:cs="Arial"/>
        </w:rPr>
        <w:t>Publications Ontario</w:t>
      </w:r>
    </w:p>
    <w:p w14:paraId="45E28823" w14:textId="77777777" w:rsidR="006370F3" w:rsidRPr="00110B7B" w:rsidRDefault="006370F3" w:rsidP="00110B7B">
      <w:pPr>
        <w:spacing w:after="0"/>
        <w:rPr>
          <w:rFonts w:ascii="Arial" w:hAnsi="Arial" w:cs="Arial"/>
        </w:rPr>
      </w:pPr>
      <w:r w:rsidRPr="00110B7B">
        <w:rPr>
          <w:rFonts w:ascii="Arial" w:hAnsi="Arial" w:cs="Arial"/>
        </w:rPr>
        <w:t>416-326-5153</w:t>
      </w:r>
    </w:p>
    <w:p w14:paraId="1E8D7E88" w14:textId="77777777" w:rsidR="006370F3" w:rsidRPr="00110B7B" w:rsidRDefault="00654764" w:rsidP="00110B7B">
      <w:pPr>
        <w:spacing w:after="0"/>
        <w:rPr>
          <w:rFonts w:ascii="Arial" w:hAnsi="Arial" w:cs="Arial"/>
        </w:rPr>
      </w:pPr>
      <w:hyperlink r:id="rId6" w:history="1">
        <w:r w:rsidR="006370F3" w:rsidRPr="00110B7B">
          <w:rPr>
            <w:rStyle w:val="Hyperlink"/>
            <w:rFonts w:ascii="Arial" w:hAnsi="Arial" w:cs="Arial"/>
          </w:rPr>
          <w:t>copyright@ontario.ca</w:t>
        </w:r>
      </w:hyperlink>
      <w:r w:rsidR="006370F3" w:rsidRPr="00110B7B">
        <w:rPr>
          <w:rFonts w:ascii="Arial" w:hAnsi="Arial" w:cs="Arial"/>
        </w:rPr>
        <w:t xml:space="preserve"> </w:t>
      </w:r>
    </w:p>
    <w:p w14:paraId="353BFCC0" w14:textId="77777777" w:rsidR="006370F3" w:rsidRDefault="006370F3" w:rsidP="006370F3">
      <w:pPr>
        <w:pStyle w:val="EndnoteText"/>
      </w:pPr>
    </w:p>
    <w:p w14:paraId="7E67E731" w14:textId="77777777" w:rsidR="006370F3" w:rsidRPr="008809BB" w:rsidRDefault="006370F3">
      <w:pPr>
        <w:pStyle w:val="EndnoteText"/>
        <w:rPr>
          <w:lang w:val="en-C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NeueLT Std L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7EF45" w14:textId="772CB5A8" w:rsidR="009E5AA0" w:rsidRPr="008809BB" w:rsidRDefault="00994767" w:rsidP="008809BB">
    <w:pPr>
      <w:pStyle w:val="Footer"/>
      <w:tabs>
        <w:tab w:val="clear" w:pos="4680"/>
        <w:tab w:val="center" w:pos="4536"/>
      </w:tabs>
      <w:rPr>
        <w:rFonts w:ascii="Arial" w:hAnsi="Arial" w:cs="Arial"/>
        <w:sz w:val="20"/>
        <w:szCs w:val="20"/>
      </w:rPr>
    </w:pPr>
    <w:r w:rsidRPr="008809BB">
      <w:rPr>
        <w:rFonts w:ascii="Arial" w:hAnsi="Arial" w:cs="Arial"/>
        <w:sz w:val="20"/>
        <w:szCs w:val="20"/>
      </w:rPr>
      <w:t>Health Quality Ontario</w:t>
    </w:r>
    <w:r w:rsidRPr="008809BB">
      <w:rPr>
        <w:rFonts w:ascii="Arial" w:hAnsi="Arial" w:cs="Arial"/>
        <w:sz w:val="20"/>
        <w:szCs w:val="20"/>
      </w:rPr>
      <w:tab/>
    </w:r>
    <w:r w:rsidR="00705682">
      <w:rPr>
        <w:rFonts w:ascii="Arial" w:hAnsi="Arial" w:cs="Arial"/>
        <w:sz w:val="20"/>
        <w:szCs w:val="20"/>
      </w:rPr>
      <w:tab/>
    </w:r>
    <w:r w:rsidRPr="008809BB">
      <w:rPr>
        <w:rFonts w:ascii="Arial" w:hAnsi="Arial" w:cs="Arial"/>
        <w:sz w:val="20"/>
        <w:szCs w:val="20"/>
      </w:rPr>
      <w:t xml:space="preserve">DI Peer Learning Toolkit Tool 5.2b QCIPA Quick Facts      </w:t>
    </w:r>
    <w:sdt>
      <w:sdtPr>
        <w:rPr>
          <w:rFonts w:ascii="Arial" w:hAnsi="Arial" w:cs="Arial"/>
          <w:sz w:val="20"/>
          <w:szCs w:val="20"/>
        </w:rPr>
        <w:id w:val="1622958522"/>
        <w:docPartObj>
          <w:docPartGallery w:val="Page Numbers (Bottom of Page)"/>
          <w:docPartUnique/>
        </w:docPartObj>
      </w:sdtPr>
      <w:sdtEndPr>
        <w:rPr>
          <w:noProof/>
        </w:rPr>
      </w:sdtEndPr>
      <w:sdtContent>
        <w:r w:rsidR="009E5AA0" w:rsidRPr="008809BB">
          <w:rPr>
            <w:rFonts w:ascii="Arial" w:hAnsi="Arial" w:cs="Arial"/>
            <w:sz w:val="20"/>
            <w:szCs w:val="20"/>
          </w:rPr>
          <w:fldChar w:fldCharType="begin"/>
        </w:r>
        <w:r w:rsidR="009E5AA0" w:rsidRPr="008809BB">
          <w:rPr>
            <w:rFonts w:ascii="Arial" w:hAnsi="Arial" w:cs="Arial"/>
            <w:sz w:val="20"/>
            <w:szCs w:val="20"/>
          </w:rPr>
          <w:instrText xml:space="preserve"> PAGE   \* MERGEFORMAT </w:instrText>
        </w:r>
        <w:r w:rsidR="009E5AA0" w:rsidRPr="008809BB">
          <w:rPr>
            <w:rFonts w:ascii="Arial" w:hAnsi="Arial" w:cs="Arial"/>
            <w:sz w:val="20"/>
            <w:szCs w:val="20"/>
          </w:rPr>
          <w:fldChar w:fldCharType="separate"/>
        </w:r>
        <w:r w:rsidR="00E83E03" w:rsidRPr="008809BB">
          <w:rPr>
            <w:rFonts w:ascii="Arial" w:hAnsi="Arial" w:cs="Arial"/>
            <w:noProof/>
            <w:sz w:val="20"/>
            <w:szCs w:val="20"/>
          </w:rPr>
          <w:t>3</w:t>
        </w:r>
        <w:r w:rsidR="009E5AA0" w:rsidRPr="008809BB">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E5F21" w14:textId="77777777" w:rsidR="009E5AA0" w:rsidRDefault="009E5AA0">
    <w:pPr>
      <w:pStyle w:val="Footer"/>
      <w:jc w:val="right"/>
    </w:pPr>
  </w:p>
  <w:p w14:paraId="5E546874" w14:textId="77777777" w:rsidR="009E5AA0" w:rsidRDefault="009E5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82617"/>
      <w:docPartObj>
        <w:docPartGallery w:val="Page Numbers (Bottom of Page)"/>
        <w:docPartUnique/>
      </w:docPartObj>
    </w:sdtPr>
    <w:sdtEndPr>
      <w:rPr>
        <w:rFonts w:ascii="Arial" w:hAnsi="Arial" w:cs="Arial"/>
        <w:noProof/>
        <w:sz w:val="20"/>
        <w:szCs w:val="20"/>
      </w:rPr>
    </w:sdtEndPr>
    <w:sdtContent>
      <w:p w14:paraId="4A5DF4FA" w14:textId="721BBC34" w:rsidR="009E5AA0" w:rsidRDefault="005223F4" w:rsidP="008809BB">
        <w:pPr>
          <w:pStyle w:val="Footer"/>
          <w:jc w:val="center"/>
        </w:pPr>
        <w:r w:rsidRPr="008809BB">
          <w:rPr>
            <w:rFonts w:ascii="Arial" w:hAnsi="Arial" w:cs="Arial"/>
            <w:sz w:val="20"/>
            <w:szCs w:val="20"/>
          </w:rPr>
          <w:t>Health Quality Ontario</w:t>
        </w:r>
        <w:r w:rsidRPr="008809BB">
          <w:rPr>
            <w:rFonts w:ascii="Arial" w:hAnsi="Arial" w:cs="Arial"/>
            <w:sz w:val="20"/>
            <w:szCs w:val="20"/>
          </w:rPr>
          <w:tab/>
        </w:r>
        <w:r w:rsidR="00AD7A26" w:rsidRPr="008809BB">
          <w:rPr>
            <w:rFonts w:ascii="Arial" w:hAnsi="Arial" w:cs="Arial"/>
            <w:sz w:val="20"/>
            <w:szCs w:val="20"/>
          </w:rPr>
          <w:tab/>
        </w:r>
        <w:r w:rsidR="00F0035E" w:rsidRPr="008809BB">
          <w:rPr>
            <w:rFonts w:ascii="Arial" w:hAnsi="Arial" w:cs="Arial"/>
            <w:sz w:val="20"/>
            <w:szCs w:val="20"/>
          </w:rPr>
          <w:t>DI Peer Learning Toolkit</w:t>
        </w:r>
        <w:r w:rsidR="00AD7A26" w:rsidRPr="008809BB">
          <w:rPr>
            <w:rFonts w:ascii="Arial" w:hAnsi="Arial" w:cs="Arial"/>
            <w:sz w:val="20"/>
            <w:szCs w:val="20"/>
          </w:rPr>
          <w:t xml:space="preserve"> Tool 5.2b QCIPA Quick Facts        </w:t>
        </w:r>
        <w:r w:rsidR="00F0035E" w:rsidRPr="008809BB">
          <w:rPr>
            <w:rFonts w:ascii="Arial" w:hAnsi="Arial" w:cs="Arial"/>
            <w:sz w:val="20"/>
            <w:szCs w:val="20"/>
          </w:rPr>
          <w:t xml:space="preserve"> </w:t>
        </w:r>
        <w:r w:rsidR="009E5AA0" w:rsidRPr="008809BB">
          <w:rPr>
            <w:rFonts w:ascii="Arial" w:hAnsi="Arial" w:cs="Arial"/>
            <w:sz w:val="20"/>
            <w:szCs w:val="20"/>
          </w:rPr>
          <w:fldChar w:fldCharType="begin"/>
        </w:r>
        <w:r w:rsidR="009E5AA0" w:rsidRPr="008809BB">
          <w:rPr>
            <w:rFonts w:ascii="Arial" w:hAnsi="Arial" w:cs="Arial"/>
            <w:sz w:val="20"/>
            <w:szCs w:val="20"/>
          </w:rPr>
          <w:instrText xml:space="preserve"> PAGE   \* MERGEFORMAT </w:instrText>
        </w:r>
        <w:r w:rsidR="009E5AA0" w:rsidRPr="008809BB">
          <w:rPr>
            <w:rFonts w:ascii="Arial" w:hAnsi="Arial" w:cs="Arial"/>
            <w:sz w:val="20"/>
            <w:szCs w:val="20"/>
          </w:rPr>
          <w:fldChar w:fldCharType="separate"/>
        </w:r>
        <w:r w:rsidR="00E5398A" w:rsidRPr="008809BB">
          <w:rPr>
            <w:rFonts w:ascii="Arial" w:hAnsi="Arial" w:cs="Arial"/>
            <w:noProof/>
            <w:sz w:val="20"/>
            <w:szCs w:val="20"/>
          </w:rPr>
          <w:t>1</w:t>
        </w:r>
        <w:r w:rsidR="009E5AA0" w:rsidRPr="008809BB">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1D368" w14:textId="77777777" w:rsidR="00654764" w:rsidRDefault="00654764" w:rsidP="006F4FB0">
      <w:pPr>
        <w:spacing w:after="0" w:line="240" w:lineRule="auto"/>
      </w:pPr>
      <w:r>
        <w:separator/>
      </w:r>
    </w:p>
  </w:footnote>
  <w:footnote w:type="continuationSeparator" w:id="0">
    <w:p w14:paraId="4E7626E2" w14:textId="77777777" w:rsidR="00654764" w:rsidRDefault="00654764" w:rsidP="006F4FB0">
      <w:pPr>
        <w:spacing w:after="0" w:line="240" w:lineRule="auto"/>
      </w:pPr>
      <w:r>
        <w:continuationSeparator/>
      </w:r>
    </w:p>
  </w:footnote>
  <w:footnote w:type="continuationNotice" w:id="1">
    <w:p w14:paraId="1C91F8C8" w14:textId="77777777" w:rsidR="00654764" w:rsidRDefault="006547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2151"/>
    <w:multiLevelType w:val="hybridMultilevel"/>
    <w:tmpl w:val="01602486"/>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1" w15:restartNumberingAfterBreak="0">
    <w:nsid w:val="081E0D85"/>
    <w:multiLevelType w:val="hybridMultilevel"/>
    <w:tmpl w:val="A170B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3E7A58"/>
    <w:multiLevelType w:val="hybridMultilevel"/>
    <w:tmpl w:val="DB56FC54"/>
    <w:lvl w:ilvl="0" w:tplc="5172F7B8">
      <w:start w:val="1"/>
      <w:numFmt w:val="bullet"/>
      <w:lvlText w:val="-"/>
      <w:lvlJc w:val="left"/>
      <w:pPr>
        <w:ind w:left="533" w:hanging="360"/>
      </w:pPr>
      <w:rPr>
        <w:rFonts w:ascii="Arial" w:eastAsiaTheme="minorHAnsi" w:hAnsi="Arial" w:cs="Arial" w:hint="default"/>
        <w:color w:val="000000" w:themeColor="text1"/>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 w15:restartNumberingAfterBreak="0">
    <w:nsid w:val="1ACC39A9"/>
    <w:multiLevelType w:val="hybridMultilevel"/>
    <w:tmpl w:val="9F18C98A"/>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4" w15:restartNumberingAfterBreak="0">
    <w:nsid w:val="1DF45921"/>
    <w:multiLevelType w:val="hybridMultilevel"/>
    <w:tmpl w:val="1CF8DB1E"/>
    <w:lvl w:ilvl="0" w:tplc="1009000F">
      <w:start w:val="1"/>
      <w:numFmt w:val="decimal"/>
      <w:lvlText w:val="%1."/>
      <w:lvlJc w:val="left"/>
      <w:pPr>
        <w:ind w:left="533" w:hanging="360"/>
      </w:pPr>
      <w:rPr>
        <w:rFonts w:hint="default"/>
      </w:rPr>
    </w:lvl>
    <w:lvl w:ilvl="1" w:tplc="10090019" w:tentative="1">
      <w:start w:val="1"/>
      <w:numFmt w:val="lowerLetter"/>
      <w:lvlText w:val="%2."/>
      <w:lvlJc w:val="left"/>
      <w:pPr>
        <w:ind w:left="1613" w:hanging="360"/>
      </w:pPr>
    </w:lvl>
    <w:lvl w:ilvl="2" w:tplc="1009001B" w:tentative="1">
      <w:start w:val="1"/>
      <w:numFmt w:val="lowerRoman"/>
      <w:lvlText w:val="%3."/>
      <w:lvlJc w:val="right"/>
      <w:pPr>
        <w:ind w:left="2333" w:hanging="180"/>
      </w:pPr>
    </w:lvl>
    <w:lvl w:ilvl="3" w:tplc="1009000F" w:tentative="1">
      <w:start w:val="1"/>
      <w:numFmt w:val="decimal"/>
      <w:lvlText w:val="%4."/>
      <w:lvlJc w:val="left"/>
      <w:pPr>
        <w:ind w:left="3053" w:hanging="360"/>
      </w:pPr>
    </w:lvl>
    <w:lvl w:ilvl="4" w:tplc="10090019" w:tentative="1">
      <w:start w:val="1"/>
      <w:numFmt w:val="lowerLetter"/>
      <w:lvlText w:val="%5."/>
      <w:lvlJc w:val="left"/>
      <w:pPr>
        <w:ind w:left="3773" w:hanging="360"/>
      </w:pPr>
    </w:lvl>
    <w:lvl w:ilvl="5" w:tplc="1009001B" w:tentative="1">
      <w:start w:val="1"/>
      <w:numFmt w:val="lowerRoman"/>
      <w:lvlText w:val="%6."/>
      <w:lvlJc w:val="right"/>
      <w:pPr>
        <w:ind w:left="4493" w:hanging="180"/>
      </w:pPr>
    </w:lvl>
    <w:lvl w:ilvl="6" w:tplc="1009000F" w:tentative="1">
      <w:start w:val="1"/>
      <w:numFmt w:val="decimal"/>
      <w:lvlText w:val="%7."/>
      <w:lvlJc w:val="left"/>
      <w:pPr>
        <w:ind w:left="5213" w:hanging="360"/>
      </w:pPr>
    </w:lvl>
    <w:lvl w:ilvl="7" w:tplc="10090019" w:tentative="1">
      <w:start w:val="1"/>
      <w:numFmt w:val="lowerLetter"/>
      <w:lvlText w:val="%8."/>
      <w:lvlJc w:val="left"/>
      <w:pPr>
        <w:ind w:left="5933" w:hanging="360"/>
      </w:pPr>
    </w:lvl>
    <w:lvl w:ilvl="8" w:tplc="1009001B" w:tentative="1">
      <w:start w:val="1"/>
      <w:numFmt w:val="lowerRoman"/>
      <w:lvlText w:val="%9."/>
      <w:lvlJc w:val="right"/>
      <w:pPr>
        <w:ind w:left="6653" w:hanging="180"/>
      </w:pPr>
    </w:lvl>
  </w:abstractNum>
  <w:abstractNum w:abstractNumId="5" w15:restartNumberingAfterBreak="0">
    <w:nsid w:val="2679203E"/>
    <w:multiLevelType w:val="hybridMultilevel"/>
    <w:tmpl w:val="4A18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63547"/>
    <w:multiLevelType w:val="hybridMultilevel"/>
    <w:tmpl w:val="38A2F12A"/>
    <w:lvl w:ilvl="0" w:tplc="846A361C">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10708B9"/>
    <w:multiLevelType w:val="hybridMultilevel"/>
    <w:tmpl w:val="96B635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535A1"/>
    <w:multiLevelType w:val="hybridMultilevel"/>
    <w:tmpl w:val="0922A846"/>
    <w:lvl w:ilvl="0" w:tplc="99865068">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9" w15:restartNumberingAfterBreak="0">
    <w:nsid w:val="3BE20CB7"/>
    <w:multiLevelType w:val="hybridMultilevel"/>
    <w:tmpl w:val="E85EE49A"/>
    <w:lvl w:ilvl="0" w:tplc="7332C4B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667D8D"/>
    <w:multiLevelType w:val="hybridMultilevel"/>
    <w:tmpl w:val="76A07312"/>
    <w:lvl w:ilvl="0" w:tplc="04090001">
      <w:start w:val="1"/>
      <w:numFmt w:val="bullet"/>
      <w:lvlText w:val=""/>
      <w:lvlJc w:val="left"/>
      <w:pPr>
        <w:ind w:left="1080" w:hanging="360"/>
      </w:pPr>
      <w:rPr>
        <w:rFonts w:ascii="Symbol" w:hAnsi="Symbol" w:hint="default"/>
      </w:rPr>
    </w:lvl>
    <w:lvl w:ilvl="1" w:tplc="B7AE070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45310"/>
    <w:multiLevelType w:val="hybridMultilevel"/>
    <w:tmpl w:val="9A66E6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758D3"/>
    <w:multiLevelType w:val="hybridMultilevel"/>
    <w:tmpl w:val="A18CEFC2"/>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59EA34D4"/>
    <w:multiLevelType w:val="hybridMultilevel"/>
    <w:tmpl w:val="B11E37B2"/>
    <w:lvl w:ilvl="0" w:tplc="7332C4B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23E2268"/>
    <w:multiLevelType w:val="hybridMultilevel"/>
    <w:tmpl w:val="5C84B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800139"/>
    <w:multiLevelType w:val="hybridMultilevel"/>
    <w:tmpl w:val="144630B6"/>
    <w:lvl w:ilvl="0" w:tplc="846A361C">
      <w:start w:val="1"/>
      <w:numFmt w:val="lowerRoman"/>
      <w:lvlText w:val="(%1)"/>
      <w:lvlJc w:val="left"/>
      <w:pPr>
        <w:ind w:left="533" w:hanging="360"/>
      </w:pPr>
      <w:rPr>
        <w:rFonts w:hint="default"/>
      </w:rPr>
    </w:lvl>
    <w:lvl w:ilvl="1" w:tplc="10090019" w:tentative="1">
      <w:start w:val="1"/>
      <w:numFmt w:val="lowerLetter"/>
      <w:lvlText w:val="%2."/>
      <w:lvlJc w:val="left"/>
      <w:pPr>
        <w:ind w:left="1613" w:hanging="360"/>
      </w:pPr>
    </w:lvl>
    <w:lvl w:ilvl="2" w:tplc="1009001B" w:tentative="1">
      <w:start w:val="1"/>
      <w:numFmt w:val="lowerRoman"/>
      <w:lvlText w:val="%3."/>
      <w:lvlJc w:val="right"/>
      <w:pPr>
        <w:ind w:left="2333" w:hanging="180"/>
      </w:pPr>
    </w:lvl>
    <w:lvl w:ilvl="3" w:tplc="1009000F" w:tentative="1">
      <w:start w:val="1"/>
      <w:numFmt w:val="decimal"/>
      <w:lvlText w:val="%4."/>
      <w:lvlJc w:val="left"/>
      <w:pPr>
        <w:ind w:left="3053" w:hanging="360"/>
      </w:pPr>
    </w:lvl>
    <w:lvl w:ilvl="4" w:tplc="10090019" w:tentative="1">
      <w:start w:val="1"/>
      <w:numFmt w:val="lowerLetter"/>
      <w:lvlText w:val="%5."/>
      <w:lvlJc w:val="left"/>
      <w:pPr>
        <w:ind w:left="3773" w:hanging="360"/>
      </w:pPr>
    </w:lvl>
    <w:lvl w:ilvl="5" w:tplc="1009001B" w:tentative="1">
      <w:start w:val="1"/>
      <w:numFmt w:val="lowerRoman"/>
      <w:lvlText w:val="%6."/>
      <w:lvlJc w:val="right"/>
      <w:pPr>
        <w:ind w:left="4493" w:hanging="180"/>
      </w:pPr>
    </w:lvl>
    <w:lvl w:ilvl="6" w:tplc="1009000F" w:tentative="1">
      <w:start w:val="1"/>
      <w:numFmt w:val="decimal"/>
      <w:lvlText w:val="%7."/>
      <w:lvlJc w:val="left"/>
      <w:pPr>
        <w:ind w:left="5213" w:hanging="360"/>
      </w:pPr>
    </w:lvl>
    <w:lvl w:ilvl="7" w:tplc="10090019" w:tentative="1">
      <w:start w:val="1"/>
      <w:numFmt w:val="lowerLetter"/>
      <w:lvlText w:val="%8."/>
      <w:lvlJc w:val="left"/>
      <w:pPr>
        <w:ind w:left="5933" w:hanging="360"/>
      </w:pPr>
    </w:lvl>
    <w:lvl w:ilvl="8" w:tplc="1009001B" w:tentative="1">
      <w:start w:val="1"/>
      <w:numFmt w:val="lowerRoman"/>
      <w:lvlText w:val="%9."/>
      <w:lvlJc w:val="right"/>
      <w:pPr>
        <w:ind w:left="6653" w:hanging="180"/>
      </w:pPr>
    </w:lvl>
  </w:abstractNum>
  <w:abstractNum w:abstractNumId="16" w15:restartNumberingAfterBreak="0">
    <w:nsid w:val="661C10AD"/>
    <w:multiLevelType w:val="hybridMultilevel"/>
    <w:tmpl w:val="3D205C0E"/>
    <w:lvl w:ilvl="0" w:tplc="D384E4DA">
      <w:start w:val="1"/>
      <w:numFmt w:val="bullet"/>
      <w:lvlText w:val=""/>
      <w:lvlJc w:val="left"/>
      <w:pPr>
        <w:ind w:left="720" w:hanging="360"/>
      </w:pPr>
      <w:rPr>
        <w:rFonts w:ascii="Symbol" w:hAnsi="Symbol" w:hint="default"/>
        <w:color w:val="auto"/>
      </w:rPr>
    </w:lvl>
    <w:lvl w:ilvl="1" w:tplc="2012CCC0">
      <w:start w:val="1"/>
      <w:numFmt w:val="bullet"/>
      <w:lvlText w:val=""/>
      <w:lvlJc w:val="left"/>
      <w:pPr>
        <w:ind w:left="1440" w:hanging="360"/>
      </w:pPr>
      <w:rPr>
        <w:rFonts w:ascii="Symbol" w:hAnsi="Symbol" w:hint="default"/>
        <w:color w:val="auto"/>
      </w:rPr>
    </w:lvl>
    <w:lvl w:ilvl="2" w:tplc="F31E728A">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E6165"/>
    <w:multiLevelType w:val="hybridMultilevel"/>
    <w:tmpl w:val="4A18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815E55"/>
    <w:multiLevelType w:val="hybridMultilevel"/>
    <w:tmpl w:val="3954D4F2"/>
    <w:lvl w:ilvl="0" w:tplc="2DC0A87E">
      <w:start w:val="1"/>
      <w:numFmt w:val="decimal"/>
      <w:lvlText w:val="%1)"/>
      <w:lvlJc w:val="left"/>
      <w:pPr>
        <w:ind w:left="533" w:hanging="360"/>
      </w:pPr>
      <w:rPr>
        <w:rFonts w:hint="default"/>
      </w:rPr>
    </w:lvl>
    <w:lvl w:ilvl="1" w:tplc="10090019" w:tentative="1">
      <w:start w:val="1"/>
      <w:numFmt w:val="lowerLetter"/>
      <w:lvlText w:val="%2."/>
      <w:lvlJc w:val="left"/>
      <w:pPr>
        <w:ind w:left="1613" w:hanging="360"/>
      </w:pPr>
    </w:lvl>
    <w:lvl w:ilvl="2" w:tplc="1009001B" w:tentative="1">
      <w:start w:val="1"/>
      <w:numFmt w:val="lowerRoman"/>
      <w:lvlText w:val="%3."/>
      <w:lvlJc w:val="right"/>
      <w:pPr>
        <w:ind w:left="2333" w:hanging="180"/>
      </w:pPr>
    </w:lvl>
    <w:lvl w:ilvl="3" w:tplc="1009000F" w:tentative="1">
      <w:start w:val="1"/>
      <w:numFmt w:val="decimal"/>
      <w:lvlText w:val="%4."/>
      <w:lvlJc w:val="left"/>
      <w:pPr>
        <w:ind w:left="3053" w:hanging="360"/>
      </w:pPr>
    </w:lvl>
    <w:lvl w:ilvl="4" w:tplc="10090019" w:tentative="1">
      <w:start w:val="1"/>
      <w:numFmt w:val="lowerLetter"/>
      <w:lvlText w:val="%5."/>
      <w:lvlJc w:val="left"/>
      <w:pPr>
        <w:ind w:left="3773" w:hanging="360"/>
      </w:pPr>
    </w:lvl>
    <w:lvl w:ilvl="5" w:tplc="1009001B" w:tentative="1">
      <w:start w:val="1"/>
      <w:numFmt w:val="lowerRoman"/>
      <w:lvlText w:val="%6."/>
      <w:lvlJc w:val="right"/>
      <w:pPr>
        <w:ind w:left="4493" w:hanging="180"/>
      </w:pPr>
    </w:lvl>
    <w:lvl w:ilvl="6" w:tplc="1009000F" w:tentative="1">
      <w:start w:val="1"/>
      <w:numFmt w:val="decimal"/>
      <w:lvlText w:val="%7."/>
      <w:lvlJc w:val="left"/>
      <w:pPr>
        <w:ind w:left="5213" w:hanging="360"/>
      </w:pPr>
    </w:lvl>
    <w:lvl w:ilvl="7" w:tplc="10090019" w:tentative="1">
      <w:start w:val="1"/>
      <w:numFmt w:val="lowerLetter"/>
      <w:lvlText w:val="%8."/>
      <w:lvlJc w:val="left"/>
      <w:pPr>
        <w:ind w:left="5933" w:hanging="360"/>
      </w:pPr>
    </w:lvl>
    <w:lvl w:ilvl="8" w:tplc="1009001B" w:tentative="1">
      <w:start w:val="1"/>
      <w:numFmt w:val="lowerRoman"/>
      <w:lvlText w:val="%9."/>
      <w:lvlJc w:val="right"/>
      <w:pPr>
        <w:ind w:left="6653" w:hanging="180"/>
      </w:pPr>
    </w:lvl>
  </w:abstractNum>
  <w:abstractNum w:abstractNumId="19" w15:restartNumberingAfterBreak="0">
    <w:nsid w:val="75A20D99"/>
    <w:multiLevelType w:val="hybridMultilevel"/>
    <w:tmpl w:val="9A66E628"/>
    <w:lvl w:ilvl="0" w:tplc="0409000F">
      <w:start w:val="1"/>
      <w:numFmt w:val="decimal"/>
      <w:lvlText w:val="%1."/>
      <w:lvlJc w:val="left"/>
      <w:pPr>
        <w:ind w:left="99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236B2E"/>
    <w:multiLevelType w:val="hybridMultilevel"/>
    <w:tmpl w:val="44086666"/>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num w:numId="1">
    <w:abstractNumId w:val="3"/>
  </w:num>
  <w:num w:numId="2">
    <w:abstractNumId w:val="20"/>
  </w:num>
  <w:num w:numId="3">
    <w:abstractNumId w:val="0"/>
  </w:num>
  <w:num w:numId="4">
    <w:abstractNumId w:val="14"/>
  </w:num>
  <w:num w:numId="5">
    <w:abstractNumId w:val="5"/>
  </w:num>
  <w:num w:numId="6">
    <w:abstractNumId w:val="11"/>
  </w:num>
  <w:num w:numId="7">
    <w:abstractNumId w:val="17"/>
  </w:num>
  <w:num w:numId="8">
    <w:abstractNumId w:val="10"/>
  </w:num>
  <w:num w:numId="9">
    <w:abstractNumId w:val="16"/>
  </w:num>
  <w:num w:numId="10">
    <w:abstractNumId w:val="2"/>
  </w:num>
  <w:num w:numId="11">
    <w:abstractNumId w:val="8"/>
  </w:num>
  <w:num w:numId="12">
    <w:abstractNumId w:val="19"/>
  </w:num>
  <w:num w:numId="13">
    <w:abstractNumId w:val="7"/>
  </w:num>
  <w:num w:numId="14">
    <w:abstractNumId w:val="12"/>
  </w:num>
  <w:num w:numId="15">
    <w:abstractNumId w:val="6"/>
  </w:num>
  <w:num w:numId="16">
    <w:abstractNumId w:val="15"/>
  </w:num>
  <w:num w:numId="17">
    <w:abstractNumId w:val="18"/>
  </w:num>
  <w:num w:numId="18">
    <w:abstractNumId w:val="4"/>
  </w:num>
  <w:num w:numId="19">
    <w:abstractNumId w:val="13"/>
  </w:num>
  <w:num w:numId="20">
    <w:abstractNumId w:val="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634"/>
    <w:rsid w:val="0000714A"/>
    <w:rsid w:val="00013E62"/>
    <w:rsid w:val="00014556"/>
    <w:rsid w:val="00017C79"/>
    <w:rsid w:val="000203DF"/>
    <w:rsid w:val="00021D3C"/>
    <w:rsid w:val="0003395A"/>
    <w:rsid w:val="0003545E"/>
    <w:rsid w:val="00050D06"/>
    <w:rsid w:val="0005227C"/>
    <w:rsid w:val="0005266B"/>
    <w:rsid w:val="00073F58"/>
    <w:rsid w:val="000860FF"/>
    <w:rsid w:val="00093B08"/>
    <w:rsid w:val="000A1B4D"/>
    <w:rsid w:val="000A2FBC"/>
    <w:rsid w:val="000B7216"/>
    <w:rsid w:val="000C455A"/>
    <w:rsid w:val="000D3761"/>
    <w:rsid w:val="000E4272"/>
    <w:rsid w:val="000E6F25"/>
    <w:rsid w:val="00103BA8"/>
    <w:rsid w:val="00110B7B"/>
    <w:rsid w:val="00116636"/>
    <w:rsid w:val="00126F63"/>
    <w:rsid w:val="00130EDF"/>
    <w:rsid w:val="00132B8D"/>
    <w:rsid w:val="001335CC"/>
    <w:rsid w:val="001346B7"/>
    <w:rsid w:val="00136C32"/>
    <w:rsid w:val="001415B7"/>
    <w:rsid w:val="0014260C"/>
    <w:rsid w:val="00145C5F"/>
    <w:rsid w:val="00146BF1"/>
    <w:rsid w:val="001512E3"/>
    <w:rsid w:val="0015723D"/>
    <w:rsid w:val="001641AB"/>
    <w:rsid w:val="001910BD"/>
    <w:rsid w:val="001A28AB"/>
    <w:rsid w:val="001A40B6"/>
    <w:rsid w:val="001B198B"/>
    <w:rsid w:val="001B3DBD"/>
    <w:rsid w:val="001B5546"/>
    <w:rsid w:val="001B6793"/>
    <w:rsid w:val="001C1793"/>
    <w:rsid w:val="001C2341"/>
    <w:rsid w:val="001D6FF6"/>
    <w:rsid w:val="001F5E55"/>
    <w:rsid w:val="001F7289"/>
    <w:rsid w:val="00200940"/>
    <w:rsid w:val="002018B7"/>
    <w:rsid w:val="002029C5"/>
    <w:rsid w:val="00207F85"/>
    <w:rsid w:val="00211A71"/>
    <w:rsid w:val="0021310F"/>
    <w:rsid w:val="00220176"/>
    <w:rsid w:val="00226B58"/>
    <w:rsid w:val="002301D1"/>
    <w:rsid w:val="00235D49"/>
    <w:rsid w:val="00237088"/>
    <w:rsid w:val="00280A57"/>
    <w:rsid w:val="0028198F"/>
    <w:rsid w:val="00282845"/>
    <w:rsid w:val="00291699"/>
    <w:rsid w:val="0029276B"/>
    <w:rsid w:val="002B6306"/>
    <w:rsid w:val="002B75B8"/>
    <w:rsid w:val="002C1B3E"/>
    <w:rsid w:val="002E27E2"/>
    <w:rsid w:val="002E474E"/>
    <w:rsid w:val="002F347A"/>
    <w:rsid w:val="00304CA0"/>
    <w:rsid w:val="003129C8"/>
    <w:rsid w:val="00321494"/>
    <w:rsid w:val="003234CF"/>
    <w:rsid w:val="0033176D"/>
    <w:rsid w:val="00346774"/>
    <w:rsid w:val="0034704B"/>
    <w:rsid w:val="00347F5B"/>
    <w:rsid w:val="00350386"/>
    <w:rsid w:val="00351245"/>
    <w:rsid w:val="0035312A"/>
    <w:rsid w:val="003552EF"/>
    <w:rsid w:val="00361CEA"/>
    <w:rsid w:val="00366DC1"/>
    <w:rsid w:val="00374715"/>
    <w:rsid w:val="0037618B"/>
    <w:rsid w:val="00376D8A"/>
    <w:rsid w:val="00377B70"/>
    <w:rsid w:val="00383808"/>
    <w:rsid w:val="003901B3"/>
    <w:rsid w:val="00393377"/>
    <w:rsid w:val="003A0B91"/>
    <w:rsid w:val="003A4E33"/>
    <w:rsid w:val="003B5EA7"/>
    <w:rsid w:val="003C0AE4"/>
    <w:rsid w:val="003C0BD0"/>
    <w:rsid w:val="003C4B32"/>
    <w:rsid w:val="003E07F8"/>
    <w:rsid w:val="003E3668"/>
    <w:rsid w:val="003E3E30"/>
    <w:rsid w:val="003E5FCB"/>
    <w:rsid w:val="003F65F9"/>
    <w:rsid w:val="003F793B"/>
    <w:rsid w:val="00404A63"/>
    <w:rsid w:val="00411D3A"/>
    <w:rsid w:val="00421356"/>
    <w:rsid w:val="0042525B"/>
    <w:rsid w:val="0042668D"/>
    <w:rsid w:val="00426A40"/>
    <w:rsid w:val="00430F15"/>
    <w:rsid w:val="00432047"/>
    <w:rsid w:val="00441331"/>
    <w:rsid w:val="00446054"/>
    <w:rsid w:val="00447AED"/>
    <w:rsid w:val="00460260"/>
    <w:rsid w:val="004604B9"/>
    <w:rsid w:val="004766CC"/>
    <w:rsid w:val="00482C7C"/>
    <w:rsid w:val="00482F32"/>
    <w:rsid w:val="004976CF"/>
    <w:rsid w:val="00497CE1"/>
    <w:rsid w:val="004B2605"/>
    <w:rsid w:val="004C4AA5"/>
    <w:rsid w:val="004D0000"/>
    <w:rsid w:val="004D26CC"/>
    <w:rsid w:val="004D2A28"/>
    <w:rsid w:val="004D682F"/>
    <w:rsid w:val="004D7235"/>
    <w:rsid w:val="004E3830"/>
    <w:rsid w:val="004E427D"/>
    <w:rsid w:val="004E7044"/>
    <w:rsid w:val="004F21B7"/>
    <w:rsid w:val="004F3E76"/>
    <w:rsid w:val="00503CE7"/>
    <w:rsid w:val="005223F4"/>
    <w:rsid w:val="00524820"/>
    <w:rsid w:val="00524892"/>
    <w:rsid w:val="0053115F"/>
    <w:rsid w:val="005318F8"/>
    <w:rsid w:val="00537B1D"/>
    <w:rsid w:val="00540B6B"/>
    <w:rsid w:val="00542916"/>
    <w:rsid w:val="00545CFF"/>
    <w:rsid w:val="0054650B"/>
    <w:rsid w:val="00547BE2"/>
    <w:rsid w:val="00554363"/>
    <w:rsid w:val="0056564B"/>
    <w:rsid w:val="00573FD3"/>
    <w:rsid w:val="005858C5"/>
    <w:rsid w:val="00597E32"/>
    <w:rsid w:val="005A126A"/>
    <w:rsid w:val="005A4ADD"/>
    <w:rsid w:val="005B1914"/>
    <w:rsid w:val="005B67EF"/>
    <w:rsid w:val="005C2A33"/>
    <w:rsid w:val="005C7AD5"/>
    <w:rsid w:val="005E3FFB"/>
    <w:rsid w:val="005E63E9"/>
    <w:rsid w:val="005E7A81"/>
    <w:rsid w:val="005F0A22"/>
    <w:rsid w:val="005F7323"/>
    <w:rsid w:val="00602AAF"/>
    <w:rsid w:val="006059FE"/>
    <w:rsid w:val="00606186"/>
    <w:rsid w:val="006129D7"/>
    <w:rsid w:val="006226DA"/>
    <w:rsid w:val="006370F3"/>
    <w:rsid w:val="00642F15"/>
    <w:rsid w:val="006520D1"/>
    <w:rsid w:val="00652FC2"/>
    <w:rsid w:val="00654764"/>
    <w:rsid w:val="006673D5"/>
    <w:rsid w:val="00680C38"/>
    <w:rsid w:val="006877D3"/>
    <w:rsid w:val="00690ACA"/>
    <w:rsid w:val="00690DC4"/>
    <w:rsid w:val="006A3CBE"/>
    <w:rsid w:val="006B1B7A"/>
    <w:rsid w:val="006B3EDB"/>
    <w:rsid w:val="006B7BC1"/>
    <w:rsid w:val="006D5E56"/>
    <w:rsid w:val="006D6FE9"/>
    <w:rsid w:val="006D7F13"/>
    <w:rsid w:val="006F4FB0"/>
    <w:rsid w:val="0070490D"/>
    <w:rsid w:val="00705682"/>
    <w:rsid w:val="00725309"/>
    <w:rsid w:val="00726E64"/>
    <w:rsid w:val="0073040E"/>
    <w:rsid w:val="00731D7B"/>
    <w:rsid w:val="00736268"/>
    <w:rsid w:val="00747271"/>
    <w:rsid w:val="007524AE"/>
    <w:rsid w:val="00757808"/>
    <w:rsid w:val="007633C2"/>
    <w:rsid w:val="00777B01"/>
    <w:rsid w:val="00781DDF"/>
    <w:rsid w:val="00782BA6"/>
    <w:rsid w:val="0078406A"/>
    <w:rsid w:val="00792904"/>
    <w:rsid w:val="0079500C"/>
    <w:rsid w:val="00795378"/>
    <w:rsid w:val="00796884"/>
    <w:rsid w:val="007A0B30"/>
    <w:rsid w:val="007A2DC3"/>
    <w:rsid w:val="007A387C"/>
    <w:rsid w:val="007B02B4"/>
    <w:rsid w:val="007C046C"/>
    <w:rsid w:val="007D0513"/>
    <w:rsid w:val="007D5866"/>
    <w:rsid w:val="007E215A"/>
    <w:rsid w:val="007E2E22"/>
    <w:rsid w:val="007E729B"/>
    <w:rsid w:val="007E7E34"/>
    <w:rsid w:val="007F0B32"/>
    <w:rsid w:val="008115DC"/>
    <w:rsid w:val="00812A5D"/>
    <w:rsid w:val="00814362"/>
    <w:rsid w:val="00825151"/>
    <w:rsid w:val="00826CC5"/>
    <w:rsid w:val="008274EA"/>
    <w:rsid w:val="0083072C"/>
    <w:rsid w:val="00833EE5"/>
    <w:rsid w:val="008345BB"/>
    <w:rsid w:val="00837704"/>
    <w:rsid w:val="00840847"/>
    <w:rsid w:val="00840FD7"/>
    <w:rsid w:val="00842B3F"/>
    <w:rsid w:val="00845C67"/>
    <w:rsid w:val="00846218"/>
    <w:rsid w:val="00851E5A"/>
    <w:rsid w:val="008538F6"/>
    <w:rsid w:val="00857301"/>
    <w:rsid w:val="008650AB"/>
    <w:rsid w:val="00873AA1"/>
    <w:rsid w:val="008758C0"/>
    <w:rsid w:val="008809BB"/>
    <w:rsid w:val="0088378B"/>
    <w:rsid w:val="008855A8"/>
    <w:rsid w:val="00887C26"/>
    <w:rsid w:val="008940B4"/>
    <w:rsid w:val="008A24F1"/>
    <w:rsid w:val="008A66EC"/>
    <w:rsid w:val="008A6E8C"/>
    <w:rsid w:val="008B00E1"/>
    <w:rsid w:val="008B1CE2"/>
    <w:rsid w:val="008B47AD"/>
    <w:rsid w:val="008C2688"/>
    <w:rsid w:val="008C2BC1"/>
    <w:rsid w:val="008C3639"/>
    <w:rsid w:val="008D16F1"/>
    <w:rsid w:val="008D2D15"/>
    <w:rsid w:val="008E0009"/>
    <w:rsid w:val="008E1039"/>
    <w:rsid w:val="008E19FB"/>
    <w:rsid w:val="008F01DA"/>
    <w:rsid w:val="00913E89"/>
    <w:rsid w:val="00916F24"/>
    <w:rsid w:val="00922296"/>
    <w:rsid w:val="00922B26"/>
    <w:rsid w:val="0095153B"/>
    <w:rsid w:val="00955534"/>
    <w:rsid w:val="00965BA1"/>
    <w:rsid w:val="009738B1"/>
    <w:rsid w:val="0097561B"/>
    <w:rsid w:val="00976E3E"/>
    <w:rsid w:val="009810F1"/>
    <w:rsid w:val="0099063A"/>
    <w:rsid w:val="00991FFD"/>
    <w:rsid w:val="00994767"/>
    <w:rsid w:val="009A7267"/>
    <w:rsid w:val="009A757E"/>
    <w:rsid w:val="009B6E51"/>
    <w:rsid w:val="009C7E40"/>
    <w:rsid w:val="009D28D8"/>
    <w:rsid w:val="009E242B"/>
    <w:rsid w:val="009E5AA0"/>
    <w:rsid w:val="009F2FA8"/>
    <w:rsid w:val="00A00F58"/>
    <w:rsid w:val="00A04431"/>
    <w:rsid w:val="00A058B3"/>
    <w:rsid w:val="00A13A40"/>
    <w:rsid w:val="00A25019"/>
    <w:rsid w:val="00A32FD7"/>
    <w:rsid w:val="00A36580"/>
    <w:rsid w:val="00A41275"/>
    <w:rsid w:val="00A571E8"/>
    <w:rsid w:val="00A6217F"/>
    <w:rsid w:val="00A6242E"/>
    <w:rsid w:val="00A64A23"/>
    <w:rsid w:val="00A64B55"/>
    <w:rsid w:val="00A66618"/>
    <w:rsid w:val="00A708C3"/>
    <w:rsid w:val="00A7294D"/>
    <w:rsid w:val="00A76FF7"/>
    <w:rsid w:val="00A90725"/>
    <w:rsid w:val="00A97DC1"/>
    <w:rsid w:val="00AB0186"/>
    <w:rsid w:val="00AB75D9"/>
    <w:rsid w:val="00AC16A1"/>
    <w:rsid w:val="00AC1C2F"/>
    <w:rsid w:val="00AC5B27"/>
    <w:rsid w:val="00AC653B"/>
    <w:rsid w:val="00AC6F19"/>
    <w:rsid w:val="00AD10CE"/>
    <w:rsid w:val="00AD23CC"/>
    <w:rsid w:val="00AD3E1A"/>
    <w:rsid w:val="00AD7A26"/>
    <w:rsid w:val="00AE07CC"/>
    <w:rsid w:val="00AE3D6D"/>
    <w:rsid w:val="00AE6817"/>
    <w:rsid w:val="00B01FCA"/>
    <w:rsid w:val="00B04F93"/>
    <w:rsid w:val="00B17C31"/>
    <w:rsid w:val="00B20828"/>
    <w:rsid w:val="00B2213D"/>
    <w:rsid w:val="00B40367"/>
    <w:rsid w:val="00B52473"/>
    <w:rsid w:val="00B55364"/>
    <w:rsid w:val="00B835EB"/>
    <w:rsid w:val="00B83D4E"/>
    <w:rsid w:val="00B8601D"/>
    <w:rsid w:val="00B960D4"/>
    <w:rsid w:val="00B978A1"/>
    <w:rsid w:val="00BA236B"/>
    <w:rsid w:val="00BA6682"/>
    <w:rsid w:val="00BB317B"/>
    <w:rsid w:val="00BB33CE"/>
    <w:rsid w:val="00BB3639"/>
    <w:rsid w:val="00BB4634"/>
    <w:rsid w:val="00BC3C4B"/>
    <w:rsid w:val="00BC7B7D"/>
    <w:rsid w:val="00BD153D"/>
    <w:rsid w:val="00BD27A4"/>
    <w:rsid w:val="00BD4003"/>
    <w:rsid w:val="00BD5026"/>
    <w:rsid w:val="00BD5201"/>
    <w:rsid w:val="00BD7F63"/>
    <w:rsid w:val="00BE4646"/>
    <w:rsid w:val="00BF0A4C"/>
    <w:rsid w:val="00C07BD0"/>
    <w:rsid w:val="00C13F5A"/>
    <w:rsid w:val="00C30ED8"/>
    <w:rsid w:val="00C318E7"/>
    <w:rsid w:val="00C33A2A"/>
    <w:rsid w:val="00C35AAE"/>
    <w:rsid w:val="00C36588"/>
    <w:rsid w:val="00C3710C"/>
    <w:rsid w:val="00C44A38"/>
    <w:rsid w:val="00C511EA"/>
    <w:rsid w:val="00C5522E"/>
    <w:rsid w:val="00C64818"/>
    <w:rsid w:val="00C655BF"/>
    <w:rsid w:val="00C75A10"/>
    <w:rsid w:val="00C76562"/>
    <w:rsid w:val="00C81F97"/>
    <w:rsid w:val="00C825F0"/>
    <w:rsid w:val="00C91114"/>
    <w:rsid w:val="00C9280B"/>
    <w:rsid w:val="00C92BA4"/>
    <w:rsid w:val="00CA2228"/>
    <w:rsid w:val="00CD096C"/>
    <w:rsid w:val="00CD515F"/>
    <w:rsid w:val="00CD573E"/>
    <w:rsid w:val="00CE1360"/>
    <w:rsid w:val="00CE317D"/>
    <w:rsid w:val="00CE3575"/>
    <w:rsid w:val="00CE4464"/>
    <w:rsid w:val="00CE723E"/>
    <w:rsid w:val="00CE7766"/>
    <w:rsid w:val="00CF0716"/>
    <w:rsid w:val="00CF2632"/>
    <w:rsid w:val="00CF5EA7"/>
    <w:rsid w:val="00D0008B"/>
    <w:rsid w:val="00D04225"/>
    <w:rsid w:val="00D0558A"/>
    <w:rsid w:val="00D13655"/>
    <w:rsid w:val="00D16E92"/>
    <w:rsid w:val="00D20FEF"/>
    <w:rsid w:val="00D2707E"/>
    <w:rsid w:val="00D30785"/>
    <w:rsid w:val="00D334C2"/>
    <w:rsid w:val="00D37BA9"/>
    <w:rsid w:val="00D62C2B"/>
    <w:rsid w:val="00D87CE9"/>
    <w:rsid w:val="00DA19E1"/>
    <w:rsid w:val="00DA41C5"/>
    <w:rsid w:val="00DB1E5D"/>
    <w:rsid w:val="00DC04AD"/>
    <w:rsid w:val="00DC0B46"/>
    <w:rsid w:val="00DC113A"/>
    <w:rsid w:val="00DC4DD2"/>
    <w:rsid w:val="00DC59E7"/>
    <w:rsid w:val="00DC69F0"/>
    <w:rsid w:val="00DD4352"/>
    <w:rsid w:val="00DD4942"/>
    <w:rsid w:val="00DE0112"/>
    <w:rsid w:val="00DE1560"/>
    <w:rsid w:val="00DE1AC9"/>
    <w:rsid w:val="00DE2D6A"/>
    <w:rsid w:val="00DE3688"/>
    <w:rsid w:val="00DF4198"/>
    <w:rsid w:val="00DF4989"/>
    <w:rsid w:val="00E04DB4"/>
    <w:rsid w:val="00E054C4"/>
    <w:rsid w:val="00E058F8"/>
    <w:rsid w:val="00E07DF7"/>
    <w:rsid w:val="00E11124"/>
    <w:rsid w:val="00E11F54"/>
    <w:rsid w:val="00E258CB"/>
    <w:rsid w:val="00E329B5"/>
    <w:rsid w:val="00E335AB"/>
    <w:rsid w:val="00E33A93"/>
    <w:rsid w:val="00E365E3"/>
    <w:rsid w:val="00E378AF"/>
    <w:rsid w:val="00E4067A"/>
    <w:rsid w:val="00E41824"/>
    <w:rsid w:val="00E44360"/>
    <w:rsid w:val="00E4638B"/>
    <w:rsid w:val="00E4781F"/>
    <w:rsid w:val="00E52846"/>
    <w:rsid w:val="00E5398A"/>
    <w:rsid w:val="00E54443"/>
    <w:rsid w:val="00E5479A"/>
    <w:rsid w:val="00E57915"/>
    <w:rsid w:val="00E7794E"/>
    <w:rsid w:val="00E81E34"/>
    <w:rsid w:val="00E83E03"/>
    <w:rsid w:val="00E93D94"/>
    <w:rsid w:val="00E9585C"/>
    <w:rsid w:val="00EA404D"/>
    <w:rsid w:val="00EA534E"/>
    <w:rsid w:val="00EB2FB0"/>
    <w:rsid w:val="00EB4A0E"/>
    <w:rsid w:val="00EC3068"/>
    <w:rsid w:val="00ED1DDB"/>
    <w:rsid w:val="00ED23DD"/>
    <w:rsid w:val="00F0035E"/>
    <w:rsid w:val="00F0159A"/>
    <w:rsid w:val="00F04738"/>
    <w:rsid w:val="00F056B8"/>
    <w:rsid w:val="00F12DA3"/>
    <w:rsid w:val="00F2444C"/>
    <w:rsid w:val="00F30886"/>
    <w:rsid w:val="00F34461"/>
    <w:rsid w:val="00F3578B"/>
    <w:rsid w:val="00F400FE"/>
    <w:rsid w:val="00F40DB0"/>
    <w:rsid w:val="00F56043"/>
    <w:rsid w:val="00F8224E"/>
    <w:rsid w:val="00F868D8"/>
    <w:rsid w:val="00F907E4"/>
    <w:rsid w:val="00FA2026"/>
    <w:rsid w:val="00FA4272"/>
    <w:rsid w:val="00FA45F7"/>
    <w:rsid w:val="00FB55B1"/>
    <w:rsid w:val="00FC0128"/>
    <w:rsid w:val="00FC4B61"/>
    <w:rsid w:val="00FC51D0"/>
    <w:rsid w:val="00FD3507"/>
    <w:rsid w:val="00FD525E"/>
    <w:rsid w:val="00FE0C92"/>
    <w:rsid w:val="00FE3BE7"/>
    <w:rsid w:val="00FF6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DC785"/>
  <w15:chartTrackingRefBased/>
  <w15:docId w15:val="{9934CCBE-16E4-4EAC-B964-9ABA7469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12E3"/>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rPr>
  </w:style>
  <w:style w:type="paragraph" w:styleId="Heading3">
    <w:name w:val="heading 3"/>
    <w:basedOn w:val="Normal"/>
    <w:next w:val="Normal"/>
    <w:link w:val="Heading3Char"/>
    <w:uiPriority w:val="9"/>
    <w:semiHidden/>
    <w:unhideWhenUsed/>
    <w:qFormat/>
    <w:rsid w:val="005318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634"/>
    <w:rPr>
      <w:rFonts w:ascii="Segoe UI" w:hAnsi="Segoe UI" w:cs="Segoe UI"/>
      <w:sz w:val="18"/>
      <w:szCs w:val="18"/>
    </w:rPr>
  </w:style>
  <w:style w:type="paragraph" w:styleId="ListParagraph">
    <w:name w:val="List Paragraph"/>
    <w:basedOn w:val="Normal"/>
    <w:uiPriority w:val="34"/>
    <w:qFormat/>
    <w:rsid w:val="00211A71"/>
    <w:pPr>
      <w:ind w:left="720"/>
      <w:contextualSpacing/>
    </w:pPr>
  </w:style>
  <w:style w:type="paragraph" w:styleId="NormalWeb">
    <w:name w:val="Normal (Web)"/>
    <w:basedOn w:val="Normal"/>
    <w:uiPriority w:val="99"/>
    <w:unhideWhenUsed/>
    <w:rsid w:val="00211A71"/>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6F4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FB0"/>
  </w:style>
  <w:style w:type="paragraph" w:styleId="Footer">
    <w:name w:val="footer"/>
    <w:basedOn w:val="Normal"/>
    <w:link w:val="FooterChar"/>
    <w:uiPriority w:val="99"/>
    <w:unhideWhenUsed/>
    <w:rsid w:val="006F4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FB0"/>
  </w:style>
  <w:style w:type="paragraph" w:customStyle="1" w:styleId="HQOTEXT">
    <w:name w:val="HQO_TEXT"/>
    <w:basedOn w:val="Normal"/>
    <w:qFormat/>
    <w:rsid w:val="009E5AA0"/>
    <w:pPr>
      <w:spacing w:after="0" w:line="240" w:lineRule="auto"/>
    </w:pPr>
    <w:rPr>
      <w:rFonts w:ascii="Arial" w:hAnsi="Arial" w:cs="Arial"/>
      <w:color w:val="000000" w:themeColor="text1"/>
      <w:lang w:val="en-CA"/>
    </w:rPr>
  </w:style>
  <w:style w:type="paragraph" w:customStyle="1" w:styleId="H1HQO2015covertitle">
    <w:name w:val="H1_HQO_2015_covertitle"/>
    <w:basedOn w:val="Normal"/>
    <w:autoRedefine/>
    <w:qFormat/>
    <w:rsid w:val="009E5AA0"/>
    <w:pPr>
      <w:widowControl w:val="0"/>
      <w:suppressAutoHyphens/>
      <w:autoSpaceDE w:val="0"/>
      <w:autoSpaceDN w:val="0"/>
      <w:adjustRightInd w:val="0"/>
      <w:spacing w:after="0" w:line="288" w:lineRule="auto"/>
      <w:textAlignment w:val="center"/>
    </w:pPr>
    <w:rPr>
      <w:rFonts w:ascii="Arial" w:hAnsi="Arial" w:cs="Arial"/>
      <w:color w:val="00A0AF"/>
      <w:sz w:val="44"/>
      <w:szCs w:val="48"/>
    </w:rPr>
  </w:style>
  <w:style w:type="paragraph" w:customStyle="1" w:styleId="HQO2015DateofReport">
    <w:name w:val="HQO_2015_Date of Report"/>
    <w:basedOn w:val="Normal"/>
    <w:qFormat/>
    <w:rsid w:val="009E5AA0"/>
    <w:pPr>
      <w:widowControl w:val="0"/>
      <w:suppressAutoHyphens/>
      <w:autoSpaceDE w:val="0"/>
      <w:autoSpaceDN w:val="0"/>
      <w:adjustRightInd w:val="0"/>
      <w:spacing w:after="0" w:line="288" w:lineRule="auto"/>
      <w:textAlignment w:val="center"/>
    </w:pPr>
    <w:rPr>
      <w:rFonts w:ascii="Arial" w:hAnsi="Arial" w:cs="Arial"/>
      <w:b/>
      <w:bCs/>
      <w:color w:val="00A0AF"/>
      <w:sz w:val="28"/>
      <w:szCs w:val="28"/>
    </w:rPr>
  </w:style>
  <w:style w:type="paragraph" w:customStyle="1" w:styleId="HQOSUBHEADS">
    <w:name w:val="HQO_SUBHEADS"/>
    <w:basedOn w:val="Normal"/>
    <w:qFormat/>
    <w:rsid w:val="009E5AA0"/>
    <w:pPr>
      <w:spacing w:after="0" w:line="240" w:lineRule="auto"/>
    </w:pPr>
    <w:rPr>
      <w:rFonts w:ascii="Arial" w:hAnsi="Arial" w:cs="Arial"/>
      <w:b/>
      <w:color w:val="006579"/>
      <w:sz w:val="24"/>
      <w:szCs w:val="24"/>
      <w:lang w:val="en-CA"/>
    </w:rPr>
  </w:style>
  <w:style w:type="character" w:styleId="CommentReference">
    <w:name w:val="annotation reference"/>
    <w:basedOn w:val="DefaultParagraphFont"/>
    <w:uiPriority w:val="99"/>
    <w:semiHidden/>
    <w:unhideWhenUsed/>
    <w:rsid w:val="00CE7766"/>
    <w:rPr>
      <w:sz w:val="16"/>
      <w:szCs w:val="16"/>
    </w:rPr>
  </w:style>
  <w:style w:type="paragraph" w:styleId="CommentText">
    <w:name w:val="annotation text"/>
    <w:basedOn w:val="Normal"/>
    <w:link w:val="CommentTextChar"/>
    <w:uiPriority w:val="99"/>
    <w:unhideWhenUsed/>
    <w:rsid w:val="00CE7766"/>
    <w:pPr>
      <w:spacing w:line="240" w:lineRule="auto"/>
    </w:pPr>
    <w:rPr>
      <w:sz w:val="20"/>
      <w:szCs w:val="20"/>
    </w:rPr>
  </w:style>
  <w:style w:type="character" w:customStyle="1" w:styleId="CommentTextChar">
    <w:name w:val="Comment Text Char"/>
    <w:basedOn w:val="DefaultParagraphFont"/>
    <w:link w:val="CommentText"/>
    <w:uiPriority w:val="99"/>
    <w:rsid w:val="00CE7766"/>
    <w:rPr>
      <w:sz w:val="20"/>
      <w:szCs w:val="20"/>
    </w:rPr>
  </w:style>
  <w:style w:type="paragraph" w:styleId="CommentSubject">
    <w:name w:val="annotation subject"/>
    <w:basedOn w:val="CommentText"/>
    <w:next w:val="CommentText"/>
    <w:link w:val="CommentSubjectChar"/>
    <w:uiPriority w:val="99"/>
    <w:semiHidden/>
    <w:unhideWhenUsed/>
    <w:rsid w:val="00CE7766"/>
    <w:rPr>
      <w:b/>
      <w:bCs/>
    </w:rPr>
  </w:style>
  <w:style w:type="character" w:customStyle="1" w:styleId="CommentSubjectChar">
    <w:name w:val="Comment Subject Char"/>
    <w:basedOn w:val="CommentTextChar"/>
    <w:link w:val="CommentSubject"/>
    <w:uiPriority w:val="99"/>
    <w:semiHidden/>
    <w:rsid w:val="00CE7766"/>
    <w:rPr>
      <w:b/>
      <w:bCs/>
      <w:sz w:val="20"/>
      <w:szCs w:val="20"/>
    </w:rPr>
  </w:style>
  <w:style w:type="table" w:styleId="TableGrid">
    <w:name w:val="Table Grid"/>
    <w:basedOn w:val="TableNormal"/>
    <w:uiPriority w:val="59"/>
    <w:rsid w:val="003A4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12E3"/>
    <w:rPr>
      <w:rFonts w:asciiTheme="majorHAnsi" w:eastAsiaTheme="majorEastAsia" w:hAnsiTheme="majorHAnsi" w:cstheme="majorBidi"/>
      <w:b/>
      <w:bCs/>
      <w:color w:val="2C6EAB" w:themeColor="accent1" w:themeShade="B5"/>
      <w:sz w:val="32"/>
      <w:szCs w:val="32"/>
    </w:rPr>
  </w:style>
  <w:style w:type="paragraph" w:customStyle="1" w:styleId="Default">
    <w:name w:val="Default"/>
    <w:rsid w:val="001512E3"/>
    <w:pPr>
      <w:widowControl w:val="0"/>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styleId="EndnoteText">
    <w:name w:val="endnote text"/>
    <w:basedOn w:val="Normal"/>
    <w:link w:val="EndnoteTextChar"/>
    <w:uiPriority w:val="99"/>
    <w:unhideWhenUsed/>
    <w:rsid w:val="001512E3"/>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rsid w:val="001512E3"/>
    <w:rPr>
      <w:rFonts w:ascii="Arial" w:hAnsi="Arial"/>
      <w:sz w:val="20"/>
      <w:szCs w:val="20"/>
    </w:rPr>
  </w:style>
  <w:style w:type="character" w:styleId="EndnoteReference">
    <w:name w:val="endnote reference"/>
    <w:basedOn w:val="DefaultParagraphFont"/>
    <w:uiPriority w:val="99"/>
    <w:unhideWhenUsed/>
    <w:rsid w:val="001512E3"/>
    <w:rPr>
      <w:vertAlign w:val="superscript"/>
    </w:rPr>
  </w:style>
  <w:style w:type="character" w:styleId="Hyperlink">
    <w:name w:val="Hyperlink"/>
    <w:basedOn w:val="DefaultParagraphFont"/>
    <w:uiPriority w:val="99"/>
    <w:unhideWhenUsed/>
    <w:rsid w:val="001512E3"/>
    <w:rPr>
      <w:color w:val="0563C1" w:themeColor="hyperlink"/>
      <w:u w:val="single"/>
    </w:rPr>
  </w:style>
  <w:style w:type="paragraph" w:customStyle="1" w:styleId="chapter">
    <w:name w:val="chapter"/>
    <w:rsid w:val="001512E3"/>
    <w:pPr>
      <w:keepNext/>
      <w:tabs>
        <w:tab w:val="left" w:pos="0"/>
      </w:tabs>
      <w:suppressAutoHyphens/>
      <w:spacing w:after="309" w:line="269" w:lineRule="atLeast"/>
      <w:jc w:val="center"/>
    </w:pPr>
    <w:rPr>
      <w:rFonts w:ascii="Times New Roman" w:eastAsia="Times New Roman" w:hAnsi="Times New Roman" w:cs="Times New Roman"/>
      <w:caps/>
      <w:sz w:val="24"/>
      <w:szCs w:val="20"/>
      <w:lang w:val="en-CA"/>
    </w:rPr>
  </w:style>
  <w:style w:type="paragraph" w:customStyle="1" w:styleId="line">
    <w:name w:val="line"/>
    <w:rsid w:val="001512E3"/>
    <w:pPr>
      <w:tabs>
        <w:tab w:val="left" w:pos="0"/>
      </w:tabs>
      <w:spacing w:before="60" w:after="60" w:line="209" w:lineRule="exact"/>
      <w:jc w:val="center"/>
    </w:pPr>
    <w:rPr>
      <w:rFonts w:ascii="Times New Roman" w:eastAsia="Times New Roman" w:hAnsi="Times New Roman" w:cs="Times New Roman"/>
      <w:sz w:val="20"/>
      <w:szCs w:val="20"/>
      <w:lang w:val="en-CA"/>
    </w:rPr>
  </w:style>
  <w:style w:type="paragraph" w:customStyle="1" w:styleId="shorttitle">
    <w:name w:val="shorttitle"/>
    <w:rsid w:val="001512E3"/>
    <w:pPr>
      <w:keepNext/>
      <w:tabs>
        <w:tab w:val="left" w:pos="0"/>
      </w:tabs>
      <w:suppressAutoHyphens/>
      <w:spacing w:after="578" w:line="270" w:lineRule="exact"/>
      <w:jc w:val="center"/>
    </w:pPr>
    <w:rPr>
      <w:rFonts w:ascii="Times New Roman" w:eastAsia="Times New Roman" w:hAnsi="Times New Roman" w:cs="Times New Roman"/>
      <w:b/>
      <w:sz w:val="24"/>
      <w:szCs w:val="20"/>
      <w:lang w:val="en-CA"/>
    </w:rPr>
  </w:style>
  <w:style w:type="paragraph" w:customStyle="1" w:styleId="ConsolidationPeriod">
    <w:name w:val="ConsolidationPeriod"/>
    <w:rsid w:val="001512E3"/>
    <w:pPr>
      <w:widowControl w:val="0"/>
      <w:spacing w:before="90" w:after="0" w:line="190" w:lineRule="exact"/>
    </w:pPr>
    <w:rPr>
      <w:rFonts w:ascii="Times New Roman" w:eastAsia="Times New Roman" w:hAnsi="Times New Roman" w:cs="Times New Roman"/>
      <w:bCs/>
      <w:snapToGrid w:val="0"/>
      <w:color w:val="FF0000"/>
      <w:sz w:val="18"/>
      <w:szCs w:val="20"/>
      <w:lang w:val="en-CA"/>
    </w:rPr>
  </w:style>
  <w:style w:type="paragraph" w:customStyle="1" w:styleId="definition">
    <w:name w:val="definition"/>
    <w:rsid w:val="001512E3"/>
    <w:pPr>
      <w:tabs>
        <w:tab w:val="left" w:pos="0"/>
      </w:tabs>
      <w:spacing w:before="111" w:after="0" w:line="209" w:lineRule="exact"/>
      <w:ind w:left="189" w:hanging="189"/>
      <w:jc w:val="both"/>
    </w:pPr>
    <w:rPr>
      <w:rFonts w:ascii="Times New Roman" w:eastAsia="Times New Roman" w:hAnsi="Times New Roman" w:cs="Times New Roman"/>
      <w:sz w:val="20"/>
      <w:szCs w:val="20"/>
      <w:lang w:val="en-CA"/>
    </w:rPr>
  </w:style>
  <w:style w:type="paragraph" w:customStyle="1" w:styleId="paragraph">
    <w:name w:val="paragraph"/>
    <w:rsid w:val="001512E3"/>
    <w:pPr>
      <w:tabs>
        <w:tab w:val="right" w:pos="418"/>
        <w:tab w:val="left" w:pos="538"/>
      </w:tabs>
      <w:spacing w:before="111" w:after="0" w:line="209" w:lineRule="exact"/>
      <w:ind w:left="538" w:hanging="538"/>
      <w:jc w:val="both"/>
    </w:pPr>
    <w:rPr>
      <w:rFonts w:ascii="Times New Roman" w:eastAsia="Times New Roman" w:hAnsi="Times New Roman" w:cs="Times New Roman"/>
      <w:sz w:val="20"/>
      <w:szCs w:val="20"/>
      <w:lang w:val="en-CA"/>
    </w:rPr>
  </w:style>
  <w:style w:type="paragraph" w:customStyle="1" w:styleId="subpara">
    <w:name w:val="subpara"/>
    <w:basedOn w:val="paragraph"/>
    <w:rsid w:val="001512E3"/>
    <w:pPr>
      <w:tabs>
        <w:tab w:val="clear" w:pos="418"/>
        <w:tab w:val="clear" w:pos="538"/>
        <w:tab w:val="right" w:pos="837"/>
        <w:tab w:val="left" w:pos="956"/>
      </w:tabs>
      <w:ind w:left="955" w:hanging="955"/>
    </w:pPr>
  </w:style>
  <w:style w:type="paragraph" w:customStyle="1" w:styleId="Pnote">
    <w:name w:val="Pnote"/>
    <w:link w:val="PnoteChar"/>
    <w:rsid w:val="001512E3"/>
    <w:pPr>
      <w:shd w:val="pct15" w:color="auto" w:fill="FFFFFF"/>
      <w:tabs>
        <w:tab w:val="left" w:pos="0"/>
      </w:tabs>
      <w:spacing w:before="100" w:after="0" w:line="179" w:lineRule="exact"/>
      <w:jc w:val="both"/>
    </w:pPr>
    <w:rPr>
      <w:rFonts w:ascii="Times New Roman" w:eastAsia="Times New Roman" w:hAnsi="Times New Roman" w:cs="Times New Roman"/>
      <w:b/>
      <w:sz w:val="16"/>
      <w:szCs w:val="20"/>
      <w:lang w:val="en-CA"/>
    </w:rPr>
  </w:style>
  <w:style w:type="paragraph" w:customStyle="1" w:styleId="heading10">
    <w:name w:val="heading1"/>
    <w:rsid w:val="001512E3"/>
    <w:pPr>
      <w:keepNext/>
      <w:keepLines/>
      <w:tabs>
        <w:tab w:val="left" w:pos="0"/>
      </w:tabs>
      <w:suppressAutoHyphens/>
      <w:spacing w:before="150" w:after="0" w:line="209" w:lineRule="exact"/>
      <w:jc w:val="center"/>
    </w:pPr>
    <w:rPr>
      <w:rFonts w:ascii="Times New Roman" w:eastAsia="Times New Roman" w:hAnsi="Times New Roman" w:cs="Times New Roman"/>
      <w:smallCaps/>
      <w:sz w:val="21"/>
      <w:szCs w:val="20"/>
      <w:lang w:val="en-CA"/>
    </w:rPr>
  </w:style>
  <w:style w:type="paragraph" w:customStyle="1" w:styleId="Yparagraph">
    <w:name w:val="Yparagraph"/>
    <w:basedOn w:val="paragraph"/>
    <w:rsid w:val="001512E3"/>
    <w:pPr>
      <w:shd w:val="clear" w:color="auto" w:fill="D9D9D9"/>
    </w:pPr>
  </w:style>
  <w:style w:type="paragraph" w:customStyle="1" w:styleId="preamble">
    <w:name w:val="preamble"/>
    <w:rsid w:val="001512E3"/>
    <w:pPr>
      <w:tabs>
        <w:tab w:val="left" w:pos="189"/>
      </w:tabs>
      <w:spacing w:before="111" w:after="0" w:line="209" w:lineRule="exact"/>
      <w:jc w:val="both"/>
    </w:pPr>
    <w:rPr>
      <w:rFonts w:ascii="Times New Roman" w:eastAsia="Times New Roman" w:hAnsi="Times New Roman" w:cs="Times New Roman"/>
      <w:sz w:val="20"/>
      <w:szCs w:val="20"/>
      <w:lang w:val="en-CA"/>
    </w:rPr>
  </w:style>
  <w:style w:type="paragraph" w:customStyle="1" w:styleId="section">
    <w:name w:val="section"/>
    <w:rsid w:val="001512E3"/>
    <w:pPr>
      <w:spacing w:before="100" w:after="0" w:line="209" w:lineRule="exact"/>
      <w:jc w:val="both"/>
    </w:pPr>
    <w:rPr>
      <w:rFonts w:ascii="Times New Roman" w:eastAsia="Times New Roman" w:hAnsi="Times New Roman" w:cs="Times New Roman"/>
      <w:sz w:val="20"/>
      <w:szCs w:val="20"/>
      <w:lang w:val="en-CA"/>
    </w:rPr>
  </w:style>
  <w:style w:type="paragraph" w:customStyle="1" w:styleId="subsection">
    <w:name w:val="subsection"/>
    <w:basedOn w:val="section"/>
    <w:rsid w:val="001512E3"/>
  </w:style>
  <w:style w:type="paragraph" w:customStyle="1" w:styleId="footnoteLeft">
    <w:name w:val="footnoteLeft"/>
    <w:basedOn w:val="Normal"/>
    <w:rsid w:val="001512E3"/>
    <w:pPr>
      <w:tabs>
        <w:tab w:val="left" w:pos="0"/>
      </w:tabs>
      <w:spacing w:before="111" w:after="0" w:line="209" w:lineRule="exact"/>
      <w:jc w:val="both"/>
    </w:pPr>
    <w:rPr>
      <w:rFonts w:ascii="Times New Roman" w:eastAsia="Times New Roman" w:hAnsi="Times New Roman" w:cs="Times New Roman"/>
      <w:sz w:val="18"/>
      <w:szCs w:val="20"/>
      <w:lang w:val="en-CA"/>
    </w:rPr>
  </w:style>
  <w:style w:type="paragraph" w:customStyle="1" w:styleId="table">
    <w:name w:val="table"/>
    <w:rsid w:val="001512E3"/>
    <w:pPr>
      <w:suppressAutoHyphens/>
      <w:spacing w:before="11" w:after="0" w:line="189" w:lineRule="exact"/>
    </w:pPr>
    <w:rPr>
      <w:rFonts w:ascii="Times New Roman" w:eastAsia="Times New Roman" w:hAnsi="Times New Roman" w:cs="Times New Roman"/>
      <w:sz w:val="18"/>
      <w:szCs w:val="20"/>
      <w:lang w:val="en-CA"/>
    </w:rPr>
  </w:style>
  <w:style w:type="paragraph" w:customStyle="1" w:styleId="toc">
    <w:name w:val="toc"/>
    <w:rsid w:val="001512E3"/>
    <w:pPr>
      <w:keepNext/>
      <w:tabs>
        <w:tab w:val="left" w:pos="0"/>
      </w:tabs>
      <w:suppressAutoHyphens/>
      <w:spacing w:before="300" w:after="120" w:line="209" w:lineRule="exact"/>
      <w:jc w:val="center"/>
    </w:pPr>
    <w:rPr>
      <w:rFonts w:ascii="Times New Roman" w:eastAsia="Times New Roman" w:hAnsi="Times New Roman" w:cs="Times New Roman"/>
      <w:b/>
      <w:caps/>
      <w:sz w:val="19"/>
      <w:szCs w:val="20"/>
      <w:lang w:val="en-CA"/>
    </w:rPr>
  </w:style>
  <w:style w:type="character" w:customStyle="1" w:styleId="PnoteChar">
    <w:name w:val="Pnote Char"/>
    <w:link w:val="Pnote"/>
    <w:rsid w:val="001512E3"/>
    <w:rPr>
      <w:rFonts w:ascii="Times New Roman" w:eastAsia="Times New Roman" w:hAnsi="Times New Roman" w:cs="Times New Roman"/>
      <w:b/>
      <w:sz w:val="16"/>
      <w:szCs w:val="20"/>
      <w:shd w:val="pct15" w:color="auto" w:fill="FFFFFF"/>
      <w:lang w:val="en-CA"/>
    </w:rPr>
  </w:style>
  <w:style w:type="paragraph" w:customStyle="1" w:styleId="headnote">
    <w:name w:val="headnote"/>
    <w:rsid w:val="001512E3"/>
    <w:pPr>
      <w:keepNext/>
      <w:keepLines/>
      <w:tabs>
        <w:tab w:val="left" w:pos="0"/>
      </w:tabs>
      <w:suppressAutoHyphens/>
      <w:spacing w:before="120" w:after="0" w:line="180" w:lineRule="exact"/>
    </w:pPr>
    <w:rPr>
      <w:rFonts w:ascii="Times New Roman" w:eastAsia="Times New Roman" w:hAnsi="Times New Roman" w:cs="Times New Roman"/>
      <w:b/>
      <w:sz w:val="20"/>
      <w:szCs w:val="20"/>
      <w:lang w:val="en-CA"/>
    </w:rPr>
  </w:style>
  <w:style w:type="paragraph" w:customStyle="1" w:styleId="TOCid">
    <w:name w:val="TOCid"/>
    <w:basedOn w:val="table"/>
    <w:rsid w:val="001512E3"/>
    <w:rPr>
      <w:color w:val="0000FF"/>
      <w:u w:val="single" w:color="0000FF"/>
    </w:rPr>
  </w:style>
  <w:style w:type="character" w:customStyle="1" w:styleId="ovbold">
    <w:name w:val="ovbold"/>
    <w:rsid w:val="001512E3"/>
    <w:rPr>
      <w:b/>
    </w:rPr>
  </w:style>
  <w:style w:type="character" w:customStyle="1" w:styleId="ovitalic">
    <w:name w:val="ovitalic"/>
    <w:rsid w:val="001512E3"/>
    <w:rPr>
      <w:i/>
    </w:rPr>
  </w:style>
  <w:style w:type="character" w:customStyle="1" w:styleId="ovsmallcap">
    <w:name w:val="ovsmallcap"/>
    <w:rsid w:val="001512E3"/>
    <w:rPr>
      <w:smallCaps/>
    </w:rPr>
  </w:style>
  <w:style w:type="character" w:styleId="UnresolvedMention">
    <w:name w:val="Unresolved Mention"/>
    <w:basedOn w:val="DefaultParagraphFont"/>
    <w:uiPriority w:val="99"/>
    <w:semiHidden/>
    <w:unhideWhenUsed/>
    <w:rsid w:val="00840FD7"/>
    <w:rPr>
      <w:color w:val="605E5C"/>
      <w:shd w:val="clear" w:color="auto" w:fill="E1DFDD"/>
    </w:rPr>
  </w:style>
  <w:style w:type="character" w:styleId="FollowedHyperlink">
    <w:name w:val="FollowedHyperlink"/>
    <w:basedOn w:val="DefaultParagraphFont"/>
    <w:uiPriority w:val="99"/>
    <w:semiHidden/>
    <w:unhideWhenUsed/>
    <w:rsid w:val="00130EDF"/>
    <w:rPr>
      <w:color w:val="954F72" w:themeColor="followedHyperlink"/>
      <w:u w:val="single"/>
    </w:rPr>
  </w:style>
  <w:style w:type="character" w:customStyle="1" w:styleId="Heading3Char">
    <w:name w:val="Heading 3 Char"/>
    <w:basedOn w:val="DefaultParagraphFont"/>
    <w:link w:val="Heading3"/>
    <w:uiPriority w:val="9"/>
    <w:semiHidden/>
    <w:rsid w:val="005318F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4970">
      <w:bodyDiv w:val="1"/>
      <w:marLeft w:val="0"/>
      <w:marRight w:val="0"/>
      <w:marTop w:val="0"/>
      <w:marBottom w:val="0"/>
      <w:divBdr>
        <w:top w:val="none" w:sz="0" w:space="0" w:color="auto"/>
        <w:left w:val="none" w:sz="0" w:space="0" w:color="auto"/>
        <w:bottom w:val="none" w:sz="0" w:space="0" w:color="auto"/>
        <w:right w:val="none" w:sz="0" w:space="0" w:color="auto"/>
      </w:divBdr>
    </w:div>
    <w:div w:id="484588440">
      <w:bodyDiv w:val="1"/>
      <w:marLeft w:val="0"/>
      <w:marRight w:val="0"/>
      <w:marTop w:val="0"/>
      <w:marBottom w:val="0"/>
      <w:divBdr>
        <w:top w:val="none" w:sz="0" w:space="0" w:color="auto"/>
        <w:left w:val="none" w:sz="0" w:space="0" w:color="auto"/>
        <w:bottom w:val="none" w:sz="0" w:space="0" w:color="auto"/>
        <w:right w:val="none" w:sz="0" w:space="0" w:color="auto"/>
      </w:divBdr>
    </w:div>
    <w:div w:id="846596963">
      <w:bodyDiv w:val="1"/>
      <w:marLeft w:val="0"/>
      <w:marRight w:val="0"/>
      <w:marTop w:val="0"/>
      <w:marBottom w:val="0"/>
      <w:divBdr>
        <w:top w:val="none" w:sz="0" w:space="0" w:color="auto"/>
        <w:left w:val="none" w:sz="0" w:space="0" w:color="auto"/>
        <w:bottom w:val="none" w:sz="0" w:space="0" w:color="auto"/>
        <w:right w:val="none" w:sz="0" w:space="0" w:color="auto"/>
      </w:divBdr>
    </w:div>
    <w:div w:id="1107042820">
      <w:bodyDiv w:val="1"/>
      <w:marLeft w:val="0"/>
      <w:marRight w:val="0"/>
      <w:marTop w:val="0"/>
      <w:marBottom w:val="0"/>
      <w:divBdr>
        <w:top w:val="none" w:sz="0" w:space="0" w:color="auto"/>
        <w:left w:val="none" w:sz="0" w:space="0" w:color="auto"/>
        <w:bottom w:val="none" w:sz="0" w:space="0" w:color="auto"/>
        <w:right w:val="none" w:sz="0" w:space="0" w:color="auto"/>
      </w:divBdr>
    </w:div>
    <w:div w:id="131098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ontario.ca/laws/statute/s16006"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www.ontario.ca/laws/statute/S17025" TargetMode="Externa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http://www.ontario.ca/fr/lois/loi/16q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ontario.ca/laws/statute/S17025" TargetMode="External"/><Relationship Id="rId5" Type="http://schemas.openxmlformats.org/officeDocument/2006/relationships/numbering" Target="numbering.xml"/><Relationship Id="rId15" Type="http://schemas.openxmlformats.org/officeDocument/2006/relationships/image" Target="media/image20.jpg"/><Relationship Id="rId23" Type="http://schemas.openxmlformats.org/officeDocument/2006/relationships/hyperlink" Target="http://www.ontario.ca/laws/statute/S17025"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g"/><Relationship Id="rId22" Type="http://schemas.openxmlformats.org/officeDocument/2006/relationships/hyperlink" Target="http://www.e-laws.gov.on.ca/navigation?file=currencyDates&amp;lang=en"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ontario.ca/laws/statute/90f31" TargetMode="External"/><Relationship Id="rId2" Type="http://schemas.openxmlformats.org/officeDocument/2006/relationships/hyperlink" Target="https://www.hqontario.ca/Portals/0/documents/health-quality/di-expert-panel-report-en.pdf" TargetMode="External"/><Relationship Id="rId1" Type="http://schemas.openxmlformats.org/officeDocument/2006/relationships/hyperlink" Target="https://www.ontario.ca/laws/statute/16q06?_ga=2.162873598.354461254.1530719775-1919294698.1530195895" TargetMode="External"/><Relationship Id="rId6" Type="http://schemas.openxmlformats.org/officeDocument/2006/relationships/hyperlink" Target="mailto:copyright@ontario.ca" TargetMode="External"/><Relationship Id="rId5" Type="http://schemas.openxmlformats.org/officeDocument/2006/relationships/hyperlink" Target="https://www.ontario.ca/page/copyright-information-c-queens-printer-ontario" TargetMode="External"/><Relationship Id="rId4" Type="http://schemas.openxmlformats.org/officeDocument/2006/relationships/hyperlink" Target="https://www.ontario.ca/laws/regulation/9009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A313D46BD9DD49946DA595381B45C0" ma:contentTypeVersion="9" ma:contentTypeDescription="Create a new document." ma:contentTypeScope="" ma:versionID="7db96edca71cdca25b2fdf4535bbce6c">
  <xsd:schema xmlns:xsd="http://www.w3.org/2001/XMLSchema" xmlns:xs="http://www.w3.org/2001/XMLSchema" xmlns:p="http://schemas.microsoft.com/office/2006/metadata/properties" xmlns:ns2="4461701b-9803-4198-bb87-073541a5e0e8" xmlns:ns3="72c78401-6aa3-45fc-bbea-f180350ff12e" targetNamespace="http://schemas.microsoft.com/office/2006/metadata/properties" ma:root="true" ma:fieldsID="6a1b8f58eea7b11b7f9ad0ace81f1ca7" ns2:_="" ns3:_="">
    <xsd:import namespace="4461701b-9803-4198-bb87-073541a5e0e8"/>
    <xsd:import namespace="72c78401-6aa3-45fc-bbea-f180350ff1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1701b-9803-4198-bb87-073541a5e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78401-6aa3-45fc-bbea-f180350ff12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15B47-9AAB-4CFB-8B03-D08AEEDE9E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70023E-CB29-4A2D-A812-6CC73B0E9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1701b-9803-4198-bb87-073541a5e0e8"/>
    <ds:schemaRef ds:uri="72c78401-6aa3-45fc-bbea-f180350ff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3E90FC-E682-4665-B719-0DAB646EF928}">
  <ds:schemaRefs>
    <ds:schemaRef ds:uri="http://schemas.microsoft.com/sharepoint/v3/contenttype/forms"/>
  </ds:schemaRefs>
</ds:datastoreItem>
</file>

<file path=customXml/itemProps4.xml><?xml version="1.0" encoding="utf-8"?>
<ds:datastoreItem xmlns:ds="http://schemas.openxmlformats.org/officeDocument/2006/customXml" ds:itemID="{EE42A2DA-4ADE-4F02-B31E-C1E62295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5096</Words>
  <Characters>29049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University Health Network</Company>
  <LinksUpToDate>false</LinksUpToDate>
  <CharactersWithSpaces>34077</CharactersWithSpaces>
  <SharedDoc>false</SharedDoc>
  <HLinks>
    <vt:vector size="174" baseType="variant">
      <vt:variant>
        <vt:i4>786521</vt:i4>
      </vt:variant>
      <vt:variant>
        <vt:i4>66</vt:i4>
      </vt:variant>
      <vt:variant>
        <vt:i4>0</vt:i4>
      </vt:variant>
      <vt:variant>
        <vt:i4>5</vt:i4>
      </vt:variant>
      <vt:variant>
        <vt:lpwstr>http://www.ontario.ca/laws/statute/S17025</vt:lpwstr>
      </vt:variant>
      <vt:variant>
        <vt:lpwstr>sched9s114s1</vt:lpwstr>
      </vt:variant>
      <vt:variant>
        <vt:i4>6094931</vt:i4>
      </vt:variant>
      <vt:variant>
        <vt:i4>63</vt:i4>
      </vt:variant>
      <vt:variant>
        <vt:i4>0</vt:i4>
      </vt:variant>
      <vt:variant>
        <vt:i4>5</vt:i4>
      </vt:variant>
      <vt:variant>
        <vt:lpwstr/>
      </vt:variant>
      <vt:variant>
        <vt:lpwstr>BK16</vt:lpwstr>
      </vt:variant>
      <vt:variant>
        <vt:i4>6160467</vt:i4>
      </vt:variant>
      <vt:variant>
        <vt:i4>60</vt:i4>
      </vt:variant>
      <vt:variant>
        <vt:i4>0</vt:i4>
      </vt:variant>
      <vt:variant>
        <vt:i4>5</vt:i4>
      </vt:variant>
      <vt:variant>
        <vt:lpwstr/>
      </vt:variant>
      <vt:variant>
        <vt:lpwstr>BK15</vt:lpwstr>
      </vt:variant>
      <vt:variant>
        <vt:i4>6226003</vt:i4>
      </vt:variant>
      <vt:variant>
        <vt:i4>57</vt:i4>
      </vt:variant>
      <vt:variant>
        <vt:i4>0</vt:i4>
      </vt:variant>
      <vt:variant>
        <vt:i4>5</vt:i4>
      </vt:variant>
      <vt:variant>
        <vt:lpwstr/>
      </vt:variant>
      <vt:variant>
        <vt:lpwstr>BK14</vt:lpwstr>
      </vt:variant>
      <vt:variant>
        <vt:i4>5767251</vt:i4>
      </vt:variant>
      <vt:variant>
        <vt:i4>54</vt:i4>
      </vt:variant>
      <vt:variant>
        <vt:i4>0</vt:i4>
      </vt:variant>
      <vt:variant>
        <vt:i4>5</vt:i4>
      </vt:variant>
      <vt:variant>
        <vt:lpwstr/>
      </vt:variant>
      <vt:variant>
        <vt:lpwstr>BK13</vt:lpwstr>
      </vt:variant>
      <vt:variant>
        <vt:i4>5832787</vt:i4>
      </vt:variant>
      <vt:variant>
        <vt:i4>51</vt:i4>
      </vt:variant>
      <vt:variant>
        <vt:i4>0</vt:i4>
      </vt:variant>
      <vt:variant>
        <vt:i4>5</vt:i4>
      </vt:variant>
      <vt:variant>
        <vt:lpwstr/>
      </vt:variant>
      <vt:variant>
        <vt:lpwstr>BK12</vt:lpwstr>
      </vt:variant>
      <vt:variant>
        <vt:i4>5898323</vt:i4>
      </vt:variant>
      <vt:variant>
        <vt:i4>48</vt:i4>
      </vt:variant>
      <vt:variant>
        <vt:i4>0</vt:i4>
      </vt:variant>
      <vt:variant>
        <vt:i4>5</vt:i4>
      </vt:variant>
      <vt:variant>
        <vt:lpwstr/>
      </vt:variant>
      <vt:variant>
        <vt:lpwstr>BK11</vt:lpwstr>
      </vt:variant>
      <vt:variant>
        <vt:i4>5963859</vt:i4>
      </vt:variant>
      <vt:variant>
        <vt:i4>45</vt:i4>
      </vt:variant>
      <vt:variant>
        <vt:i4>0</vt:i4>
      </vt:variant>
      <vt:variant>
        <vt:i4>5</vt:i4>
      </vt:variant>
      <vt:variant>
        <vt:lpwstr/>
      </vt:variant>
      <vt:variant>
        <vt:lpwstr>BK10</vt:lpwstr>
      </vt:variant>
      <vt:variant>
        <vt:i4>7012450</vt:i4>
      </vt:variant>
      <vt:variant>
        <vt:i4>42</vt:i4>
      </vt:variant>
      <vt:variant>
        <vt:i4>0</vt:i4>
      </vt:variant>
      <vt:variant>
        <vt:i4>5</vt:i4>
      </vt:variant>
      <vt:variant>
        <vt:lpwstr/>
      </vt:variant>
      <vt:variant>
        <vt:lpwstr>BK9</vt:lpwstr>
      </vt:variant>
      <vt:variant>
        <vt:i4>7012450</vt:i4>
      </vt:variant>
      <vt:variant>
        <vt:i4>39</vt:i4>
      </vt:variant>
      <vt:variant>
        <vt:i4>0</vt:i4>
      </vt:variant>
      <vt:variant>
        <vt:i4>5</vt:i4>
      </vt:variant>
      <vt:variant>
        <vt:lpwstr/>
      </vt:variant>
      <vt:variant>
        <vt:lpwstr>BK8</vt:lpwstr>
      </vt:variant>
      <vt:variant>
        <vt:i4>7012450</vt:i4>
      </vt:variant>
      <vt:variant>
        <vt:i4>36</vt:i4>
      </vt:variant>
      <vt:variant>
        <vt:i4>0</vt:i4>
      </vt:variant>
      <vt:variant>
        <vt:i4>5</vt:i4>
      </vt:variant>
      <vt:variant>
        <vt:lpwstr/>
      </vt:variant>
      <vt:variant>
        <vt:lpwstr>BK7</vt:lpwstr>
      </vt:variant>
      <vt:variant>
        <vt:i4>7012450</vt:i4>
      </vt:variant>
      <vt:variant>
        <vt:i4>33</vt:i4>
      </vt:variant>
      <vt:variant>
        <vt:i4>0</vt:i4>
      </vt:variant>
      <vt:variant>
        <vt:i4>5</vt:i4>
      </vt:variant>
      <vt:variant>
        <vt:lpwstr/>
      </vt:variant>
      <vt:variant>
        <vt:lpwstr>BK6</vt:lpwstr>
      </vt:variant>
      <vt:variant>
        <vt:i4>7012450</vt:i4>
      </vt:variant>
      <vt:variant>
        <vt:i4>30</vt:i4>
      </vt:variant>
      <vt:variant>
        <vt:i4>0</vt:i4>
      </vt:variant>
      <vt:variant>
        <vt:i4>5</vt:i4>
      </vt:variant>
      <vt:variant>
        <vt:lpwstr/>
      </vt:variant>
      <vt:variant>
        <vt:lpwstr>BK5</vt:lpwstr>
      </vt:variant>
      <vt:variant>
        <vt:i4>7012450</vt:i4>
      </vt:variant>
      <vt:variant>
        <vt:i4>27</vt:i4>
      </vt:variant>
      <vt:variant>
        <vt:i4>0</vt:i4>
      </vt:variant>
      <vt:variant>
        <vt:i4>5</vt:i4>
      </vt:variant>
      <vt:variant>
        <vt:lpwstr/>
      </vt:variant>
      <vt:variant>
        <vt:lpwstr>BK4</vt:lpwstr>
      </vt:variant>
      <vt:variant>
        <vt:i4>7012450</vt:i4>
      </vt:variant>
      <vt:variant>
        <vt:i4>24</vt:i4>
      </vt:variant>
      <vt:variant>
        <vt:i4>0</vt:i4>
      </vt:variant>
      <vt:variant>
        <vt:i4>5</vt:i4>
      </vt:variant>
      <vt:variant>
        <vt:lpwstr/>
      </vt:variant>
      <vt:variant>
        <vt:lpwstr>BK3</vt:lpwstr>
      </vt:variant>
      <vt:variant>
        <vt:i4>7012450</vt:i4>
      </vt:variant>
      <vt:variant>
        <vt:i4>21</vt:i4>
      </vt:variant>
      <vt:variant>
        <vt:i4>0</vt:i4>
      </vt:variant>
      <vt:variant>
        <vt:i4>5</vt:i4>
      </vt:variant>
      <vt:variant>
        <vt:lpwstr/>
      </vt:variant>
      <vt:variant>
        <vt:lpwstr>BK2</vt:lpwstr>
      </vt:variant>
      <vt:variant>
        <vt:i4>7012450</vt:i4>
      </vt:variant>
      <vt:variant>
        <vt:i4>18</vt:i4>
      </vt:variant>
      <vt:variant>
        <vt:i4>0</vt:i4>
      </vt:variant>
      <vt:variant>
        <vt:i4>5</vt:i4>
      </vt:variant>
      <vt:variant>
        <vt:lpwstr/>
      </vt:variant>
      <vt:variant>
        <vt:lpwstr>BK1</vt:lpwstr>
      </vt:variant>
      <vt:variant>
        <vt:i4>7012450</vt:i4>
      </vt:variant>
      <vt:variant>
        <vt:i4>15</vt:i4>
      </vt:variant>
      <vt:variant>
        <vt:i4>0</vt:i4>
      </vt:variant>
      <vt:variant>
        <vt:i4>5</vt:i4>
      </vt:variant>
      <vt:variant>
        <vt:lpwstr/>
      </vt:variant>
      <vt:variant>
        <vt:lpwstr>BK0</vt:lpwstr>
      </vt:variant>
      <vt:variant>
        <vt:i4>786521</vt:i4>
      </vt:variant>
      <vt:variant>
        <vt:i4>12</vt:i4>
      </vt:variant>
      <vt:variant>
        <vt:i4>0</vt:i4>
      </vt:variant>
      <vt:variant>
        <vt:i4>5</vt:i4>
      </vt:variant>
      <vt:variant>
        <vt:lpwstr>http://www.ontario.ca/laws/statute/S17025</vt:lpwstr>
      </vt:variant>
      <vt:variant>
        <vt:lpwstr>sched9s114s1</vt:lpwstr>
      </vt:variant>
      <vt:variant>
        <vt:i4>786521</vt:i4>
      </vt:variant>
      <vt:variant>
        <vt:i4>9</vt:i4>
      </vt:variant>
      <vt:variant>
        <vt:i4>0</vt:i4>
      </vt:variant>
      <vt:variant>
        <vt:i4>5</vt:i4>
      </vt:variant>
      <vt:variant>
        <vt:lpwstr>http://www.ontario.ca/laws/statute/S17025</vt:lpwstr>
      </vt:variant>
      <vt:variant>
        <vt:lpwstr>sched9s114s1</vt:lpwstr>
      </vt:variant>
      <vt:variant>
        <vt:i4>1048642</vt:i4>
      </vt:variant>
      <vt:variant>
        <vt:i4>6</vt:i4>
      </vt:variant>
      <vt:variant>
        <vt:i4>0</vt:i4>
      </vt:variant>
      <vt:variant>
        <vt:i4>5</vt:i4>
      </vt:variant>
      <vt:variant>
        <vt:lpwstr>http://www.e-laws.gov.on.ca/navigation?file=currencyDates&amp;lang=en</vt:lpwstr>
      </vt:variant>
      <vt:variant>
        <vt:lpwstr/>
      </vt:variant>
      <vt:variant>
        <vt:i4>3866723</vt:i4>
      </vt:variant>
      <vt:variant>
        <vt:i4>3</vt:i4>
      </vt:variant>
      <vt:variant>
        <vt:i4>0</vt:i4>
      </vt:variant>
      <vt:variant>
        <vt:i4>5</vt:i4>
      </vt:variant>
      <vt:variant>
        <vt:lpwstr>https://www.ontario.ca/laws/statute/s16006</vt:lpwstr>
      </vt:variant>
      <vt:variant>
        <vt:lpwstr>Sched1s5</vt:lpwstr>
      </vt:variant>
      <vt:variant>
        <vt:i4>8323177</vt:i4>
      </vt:variant>
      <vt:variant>
        <vt:i4>0</vt:i4>
      </vt:variant>
      <vt:variant>
        <vt:i4>0</vt:i4>
      </vt:variant>
      <vt:variant>
        <vt:i4>5</vt:i4>
      </vt:variant>
      <vt:variant>
        <vt:lpwstr>http://www.ontario.ca/fr/lois/loi/16q06</vt:lpwstr>
      </vt:variant>
      <vt:variant>
        <vt:lpwstr/>
      </vt:variant>
      <vt:variant>
        <vt:i4>7667797</vt:i4>
      </vt:variant>
      <vt:variant>
        <vt:i4>15</vt:i4>
      </vt:variant>
      <vt:variant>
        <vt:i4>0</vt:i4>
      </vt:variant>
      <vt:variant>
        <vt:i4>5</vt:i4>
      </vt:variant>
      <vt:variant>
        <vt:lpwstr>mailto:copyright@ontario.ca</vt:lpwstr>
      </vt:variant>
      <vt:variant>
        <vt:lpwstr/>
      </vt:variant>
      <vt:variant>
        <vt:i4>7209057</vt:i4>
      </vt:variant>
      <vt:variant>
        <vt:i4>12</vt:i4>
      </vt:variant>
      <vt:variant>
        <vt:i4>0</vt:i4>
      </vt:variant>
      <vt:variant>
        <vt:i4>5</vt:i4>
      </vt:variant>
      <vt:variant>
        <vt:lpwstr>https://www.ontario.ca/page/copyright-information-c-queens-printer-ontario</vt:lpwstr>
      </vt:variant>
      <vt:variant>
        <vt:lpwstr/>
      </vt:variant>
      <vt:variant>
        <vt:i4>1835100</vt:i4>
      </vt:variant>
      <vt:variant>
        <vt:i4>9</vt:i4>
      </vt:variant>
      <vt:variant>
        <vt:i4>0</vt:i4>
      </vt:variant>
      <vt:variant>
        <vt:i4>5</vt:i4>
      </vt:variant>
      <vt:variant>
        <vt:lpwstr>https://www.ontario.ca/laws/regulation/900965</vt:lpwstr>
      </vt:variant>
      <vt:variant>
        <vt:lpwstr/>
      </vt:variant>
      <vt:variant>
        <vt:i4>852037</vt:i4>
      </vt:variant>
      <vt:variant>
        <vt:i4>6</vt:i4>
      </vt:variant>
      <vt:variant>
        <vt:i4>0</vt:i4>
      </vt:variant>
      <vt:variant>
        <vt:i4>5</vt:i4>
      </vt:variant>
      <vt:variant>
        <vt:lpwstr>https://www.ontario.ca/laws/statute/90f31</vt:lpwstr>
      </vt:variant>
      <vt:variant>
        <vt:lpwstr/>
      </vt:variant>
      <vt:variant>
        <vt:i4>917569</vt:i4>
      </vt:variant>
      <vt:variant>
        <vt:i4>3</vt:i4>
      </vt:variant>
      <vt:variant>
        <vt:i4>0</vt:i4>
      </vt:variant>
      <vt:variant>
        <vt:i4>5</vt:i4>
      </vt:variant>
      <vt:variant>
        <vt:lpwstr>https://www.hqontario.ca/Portals/0/documents/health-quality/di-expert-panel-report-en.pdf</vt:lpwstr>
      </vt:variant>
      <vt:variant>
        <vt:lpwstr/>
      </vt:variant>
      <vt:variant>
        <vt:i4>5505136</vt:i4>
      </vt:variant>
      <vt:variant>
        <vt:i4>0</vt:i4>
      </vt:variant>
      <vt:variant>
        <vt:i4>0</vt:i4>
      </vt:variant>
      <vt:variant>
        <vt:i4>5</vt:i4>
      </vt:variant>
      <vt:variant>
        <vt:lpwstr>https://www.ontario.ca/laws/statute/16q06?_ga=2.162873598.354461254.1530719775-1919294698.1530195895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UHN</dc:creator>
  <cp:keywords/>
  <dc:description/>
  <cp:lastModifiedBy>Wong, Ansely</cp:lastModifiedBy>
  <cp:revision>21</cp:revision>
  <dcterms:created xsi:type="dcterms:W3CDTF">2019-08-14T16:10:00Z</dcterms:created>
  <dcterms:modified xsi:type="dcterms:W3CDTF">2019-10-29T02:23:00Z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0x01010060A313D46BD9DD49946DA595381B45C0</vt:lpwstr>
  </property>
</Properties>
</file>