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E4F5C" w14:textId="2CC7C410" w:rsidR="00BB7F25" w:rsidRPr="00A542E5" w:rsidRDefault="00B142F0" w:rsidP="00F9244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542E5">
        <w:rPr>
          <w:rFonts w:cstheme="minorHAnsi"/>
          <w:b/>
          <w:sz w:val="28"/>
        </w:rPr>
        <w:t xml:space="preserve">Vingt-neuf hôpitaux de </w:t>
      </w:r>
      <w:r w:rsidR="00A63F33" w:rsidRPr="00A542E5">
        <w:rPr>
          <w:rFonts w:cstheme="minorHAnsi"/>
          <w:b/>
          <w:sz w:val="28"/>
        </w:rPr>
        <w:t>l’Ontario</w:t>
      </w:r>
      <w:r w:rsidRPr="00A542E5">
        <w:rPr>
          <w:rFonts w:cstheme="minorHAnsi"/>
          <w:b/>
          <w:sz w:val="28"/>
        </w:rPr>
        <w:t xml:space="preserve"> se compa</w:t>
      </w:r>
      <w:r w:rsidR="00A542E5">
        <w:rPr>
          <w:rFonts w:cstheme="minorHAnsi"/>
          <w:b/>
          <w:sz w:val="28"/>
        </w:rPr>
        <w:t xml:space="preserve">rent </w:t>
      </w:r>
      <w:r w:rsidR="00A63F33">
        <w:rPr>
          <w:rFonts w:cstheme="minorHAnsi"/>
          <w:b/>
          <w:sz w:val="28"/>
        </w:rPr>
        <w:t>aux hôpitaux des autres pays</w:t>
      </w:r>
      <w:r w:rsidR="00A542E5">
        <w:rPr>
          <w:rFonts w:cstheme="minorHAnsi"/>
          <w:b/>
          <w:sz w:val="28"/>
        </w:rPr>
        <w:br/>
      </w:r>
      <w:r w:rsidRPr="00A542E5">
        <w:rPr>
          <w:rFonts w:cstheme="minorHAnsi"/>
          <w:b/>
          <w:sz w:val="28"/>
        </w:rPr>
        <w:t>en matière de qualité chirurgicale</w:t>
      </w:r>
    </w:p>
    <w:p w14:paraId="44076147" w14:textId="77777777" w:rsidR="00804181" w:rsidRPr="00A542E5" w:rsidRDefault="00804181" w:rsidP="00F9244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A2BA700" w14:textId="26104B82" w:rsidR="006D1BEA" w:rsidRPr="00A542E5" w:rsidRDefault="0075529A" w:rsidP="00465E38">
      <w:pPr>
        <w:pStyle w:val="CommentText"/>
        <w:spacing w:after="0"/>
        <w:rPr>
          <w:rFonts w:cstheme="minorHAnsi"/>
          <w:sz w:val="24"/>
          <w:szCs w:val="24"/>
        </w:rPr>
      </w:pPr>
      <w:r w:rsidRPr="00A542E5">
        <w:rPr>
          <w:rFonts w:cstheme="minorHAnsi"/>
          <w:b/>
          <w:sz w:val="24"/>
        </w:rPr>
        <w:t xml:space="preserve">TORONTO, </w:t>
      </w:r>
      <w:r w:rsidR="00A542E5" w:rsidRPr="00A542E5">
        <w:rPr>
          <w:rFonts w:cstheme="minorHAnsi"/>
          <w:b/>
          <w:sz w:val="24"/>
        </w:rPr>
        <w:t xml:space="preserve">LE </w:t>
      </w:r>
      <w:r w:rsidRPr="00A542E5">
        <w:rPr>
          <w:rFonts w:cstheme="minorHAnsi"/>
          <w:b/>
          <w:sz w:val="24"/>
        </w:rPr>
        <w:t>23 NOV</w:t>
      </w:r>
      <w:r w:rsidR="00D511C2" w:rsidRPr="00A542E5">
        <w:rPr>
          <w:rFonts w:cstheme="minorHAnsi"/>
          <w:b/>
          <w:sz w:val="24"/>
        </w:rPr>
        <w:t>E</w:t>
      </w:r>
      <w:r w:rsidRPr="00A542E5">
        <w:rPr>
          <w:rFonts w:cstheme="minorHAnsi"/>
          <w:b/>
          <w:sz w:val="24"/>
        </w:rPr>
        <w:t>MBRE 2017</w:t>
      </w:r>
      <w:r w:rsidRPr="00A542E5">
        <w:rPr>
          <w:rFonts w:cstheme="minorHAnsi"/>
          <w:sz w:val="24"/>
        </w:rPr>
        <w:t xml:space="preserve"> – Un nouveau rapport publié par Qualité des services de santé Ontario porte sur 29 hôpitaux de </w:t>
      </w:r>
      <w:r w:rsidR="002E326F" w:rsidRPr="00A542E5">
        <w:rPr>
          <w:rFonts w:cstheme="minorHAnsi"/>
          <w:sz w:val="24"/>
        </w:rPr>
        <w:t>l’Ontario</w:t>
      </w:r>
      <w:r w:rsidRPr="00A542E5">
        <w:rPr>
          <w:rFonts w:cstheme="minorHAnsi"/>
          <w:sz w:val="24"/>
        </w:rPr>
        <w:t xml:space="preserve"> qui participent à un programme international </w:t>
      </w:r>
      <w:r w:rsidR="002E326F" w:rsidRPr="00A542E5">
        <w:rPr>
          <w:rFonts w:cstheme="minorHAnsi"/>
          <w:sz w:val="24"/>
        </w:rPr>
        <w:t>d’amélioration</w:t>
      </w:r>
      <w:r w:rsidRPr="00A542E5">
        <w:rPr>
          <w:rFonts w:cstheme="minorHAnsi"/>
          <w:sz w:val="24"/>
        </w:rPr>
        <w:t xml:space="preserve"> de la qualité de la chirurgie. Les hôpitaux </w:t>
      </w:r>
      <w:r w:rsidR="002E326F">
        <w:rPr>
          <w:rFonts w:cstheme="minorHAnsi"/>
          <w:sz w:val="24"/>
        </w:rPr>
        <w:t>ontariens ont obtenu des résultats équivalents à ceux des hôpitaux d’autres pays, voire de meilleurs résultats,</w:t>
      </w:r>
      <w:r w:rsidRPr="00A542E5">
        <w:rPr>
          <w:rFonts w:cstheme="minorHAnsi"/>
          <w:sz w:val="24"/>
        </w:rPr>
        <w:t xml:space="preserve"> </w:t>
      </w:r>
      <w:r w:rsidR="002E326F">
        <w:rPr>
          <w:rFonts w:cstheme="minorHAnsi"/>
          <w:sz w:val="24"/>
        </w:rPr>
        <w:t>lorsqu’on les a évalués en fonction de</w:t>
      </w:r>
      <w:r w:rsidRPr="00A542E5">
        <w:rPr>
          <w:rFonts w:cstheme="minorHAnsi"/>
          <w:sz w:val="24"/>
        </w:rPr>
        <w:t xml:space="preserve"> paramètres clés avant, pendant et après </w:t>
      </w:r>
      <w:r w:rsidR="002E326F">
        <w:rPr>
          <w:rFonts w:cstheme="minorHAnsi"/>
          <w:sz w:val="24"/>
        </w:rPr>
        <w:t>l’opération</w:t>
      </w:r>
      <w:r w:rsidRPr="00A542E5">
        <w:rPr>
          <w:rFonts w:cstheme="minorHAnsi"/>
          <w:sz w:val="24"/>
        </w:rPr>
        <w:t>. Près de 700 autres hôpitaux dans le monde participent à ce programme.</w:t>
      </w:r>
    </w:p>
    <w:p w14:paraId="27B28C69" w14:textId="77777777" w:rsidR="006D1BEA" w:rsidRPr="00A542E5" w:rsidRDefault="006D1BEA" w:rsidP="00465E38">
      <w:pPr>
        <w:pStyle w:val="CommentText"/>
        <w:spacing w:after="0"/>
        <w:rPr>
          <w:rFonts w:cstheme="minorHAnsi"/>
          <w:sz w:val="24"/>
          <w:szCs w:val="24"/>
        </w:rPr>
      </w:pPr>
    </w:p>
    <w:p w14:paraId="07C150B8" w14:textId="31724D92" w:rsidR="00DF1A5F" w:rsidRPr="00B24571" w:rsidRDefault="00F115A3" w:rsidP="00B24571">
      <w:r>
        <w:rPr>
          <w:rFonts w:cstheme="minorHAnsi"/>
          <w:sz w:val="24"/>
        </w:rPr>
        <w:t>Le rapport</w:t>
      </w:r>
      <w:r w:rsidR="00F11134" w:rsidRPr="00A542E5">
        <w:rPr>
          <w:rFonts w:cstheme="minorHAnsi"/>
          <w:sz w:val="24"/>
        </w:rPr>
        <w:t xml:space="preserve"> </w:t>
      </w:r>
      <w:r w:rsidR="00B24571" w:rsidRPr="00B24571">
        <w:rPr>
          <w:i/>
          <w:iCs/>
          <w:sz w:val="24"/>
          <w:szCs w:val="24"/>
        </w:rPr>
        <w:t>Chirurgie de qualité : Améliorer les soins chirurgicaux en Ontario</w:t>
      </w:r>
      <w:r w:rsidR="00B24571">
        <w:rPr>
          <w:sz w:val="24"/>
          <w:szCs w:val="24"/>
        </w:rPr>
        <w:t xml:space="preserve"> </w:t>
      </w:r>
      <w:r w:rsidR="009B7FDC">
        <w:rPr>
          <w:rFonts w:cstheme="minorHAnsi"/>
          <w:sz w:val="24"/>
        </w:rPr>
        <w:t>mentionne</w:t>
      </w:r>
      <w:r w:rsidR="00F11134" w:rsidRPr="00A542E5">
        <w:rPr>
          <w:rFonts w:cstheme="minorHAnsi"/>
          <w:sz w:val="24"/>
        </w:rPr>
        <w:t xml:space="preserve"> également des points à améliorer.</w:t>
      </w:r>
    </w:p>
    <w:p w14:paraId="72C27047" w14:textId="1C9AD8B2" w:rsidR="00D726DD" w:rsidRPr="00A542E5" w:rsidRDefault="00D726DD" w:rsidP="00465E38">
      <w:pPr>
        <w:pStyle w:val="CommentText"/>
        <w:spacing w:after="0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>Ce programme international recueille et compare les données chirurgicales en te</w:t>
      </w:r>
      <w:r w:rsidR="00DD31C6">
        <w:rPr>
          <w:rFonts w:cstheme="minorHAnsi"/>
          <w:sz w:val="24"/>
        </w:rPr>
        <w:t xml:space="preserve">nant compte de 14 indicateurs. </w:t>
      </w:r>
      <w:r w:rsidRPr="00A542E5">
        <w:rPr>
          <w:rFonts w:cstheme="minorHAnsi"/>
          <w:sz w:val="24"/>
        </w:rPr>
        <w:t xml:space="preserve">Au-delà de simples données, il fournit également aux hôpitaux des pratiques exemplaires et des programmes visant à réduire les risques de complications </w:t>
      </w:r>
      <w:r w:rsidR="00BA3943">
        <w:rPr>
          <w:rFonts w:cstheme="minorHAnsi"/>
          <w:sz w:val="24"/>
        </w:rPr>
        <w:t xml:space="preserve">après le </w:t>
      </w:r>
      <w:r w:rsidRPr="00A542E5">
        <w:rPr>
          <w:rFonts w:cstheme="minorHAnsi"/>
          <w:sz w:val="24"/>
        </w:rPr>
        <w:t xml:space="preserve">traitement et à rendre chaque étape de </w:t>
      </w:r>
      <w:r w:rsidR="00BA3943">
        <w:rPr>
          <w:rFonts w:cstheme="minorHAnsi"/>
          <w:sz w:val="24"/>
        </w:rPr>
        <w:t>l’opération</w:t>
      </w:r>
      <w:r w:rsidRPr="00A542E5">
        <w:rPr>
          <w:rFonts w:cstheme="minorHAnsi"/>
          <w:sz w:val="24"/>
        </w:rPr>
        <w:t xml:space="preserve"> aussi sécuritaire que possible. </w:t>
      </w:r>
    </w:p>
    <w:p w14:paraId="285A3B7F" w14:textId="77777777" w:rsidR="0075529A" w:rsidRPr="00A542E5" w:rsidRDefault="0075529A" w:rsidP="00F9244E">
      <w:pPr>
        <w:spacing w:after="0" w:line="240" w:lineRule="auto"/>
        <w:rPr>
          <w:rFonts w:cstheme="minorHAnsi"/>
          <w:sz w:val="24"/>
          <w:szCs w:val="24"/>
        </w:rPr>
      </w:pPr>
    </w:p>
    <w:p w14:paraId="28A9399A" w14:textId="68158E1A" w:rsidR="00E57D82" w:rsidRPr="00A542E5" w:rsidRDefault="00C35B18" w:rsidP="00C35B18">
      <w:pPr>
        <w:rPr>
          <w:sz w:val="24"/>
          <w:szCs w:val="24"/>
        </w:rPr>
      </w:pPr>
      <w:r w:rsidRPr="00A542E5">
        <w:rPr>
          <w:sz w:val="24"/>
        </w:rPr>
        <w:t xml:space="preserve">« Les hôpitaux de </w:t>
      </w:r>
      <w:proofErr w:type="spellStart"/>
      <w:r w:rsidRPr="00A542E5">
        <w:rPr>
          <w:sz w:val="24"/>
        </w:rPr>
        <w:t>l</w:t>
      </w:r>
      <w:r w:rsidR="00D511C2" w:rsidRPr="00A542E5">
        <w:rPr>
          <w:sz w:val="24"/>
        </w:rPr>
        <w:t>ʼ</w:t>
      </w:r>
      <w:r w:rsidRPr="00A542E5">
        <w:rPr>
          <w:sz w:val="24"/>
        </w:rPr>
        <w:t>Ontario</w:t>
      </w:r>
      <w:proofErr w:type="spellEnd"/>
      <w:r w:rsidRPr="00A542E5">
        <w:rPr>
          <w:sz w:val="24"/>
        </w:rPr>
        <w:t xml:space="preserve"> intensifient leurs efforts pour assurer la sécurité des patients, manifestant ainsi un engagement clair à réduire les complications après </w:t>
      </w:r>
      <w:r w:rsidR="00B9456D">
        <w:rPr>
          <w:sz w:val="24"/>
        </w:rPr>
        <w:t>l’opération</w:t>
      </w:r>
      <w:r w:rsidRPr="00A542E5">
        <w:rPr>
          <w:sz w:val="24"/>
        </w:rPr>
        <w:t xml:space="preserve"> et à améliorer les soins », affirme le D</w:t>
      </w:r>
      <w:r w:rsidRPr="00B9456D">
        <w:rPr>
          <w:sz w:val="24"/>
          <w:vertAlign w:val="superscript"/>
        </w:rPr>
        <w:t>r</w:t>
      </w:r>
      <w:r w:rsidRPr="00A542E5">
        <w:rPr>
          <w:sz w:val="24"/>
        </w:rPr>
        <w:t xml:space="preserve"> Timothy Jac</w:t>
      </w:r>
      <w:r w:rsidR="00F74502">
        <w:rPr>
          <w:sz w:val="24"/>
        </w:rPr>
        <w:t>kson, responsable provincial de la</w:t>
      </w:r>
      <w:r w:rsidRPr="00A542E5">
        <w:rPr>
          <w:sz w:val="24"/>
        </w:rPr>
        <w:t xml:space="preserve"> chirurgi</w:t>
      </w:r>
      <w:r w:rsidR="00F74502">
        <w:rPr>
          <w:sz w:val="24"/>
        </w:rPr>
        <w:t>e</w:t>
      </w:r>
      <w:r w:rsidRPr="00A542E5">
        <w:rPr>
          <w:sz w:val="24"/>
        </w:rPr>
        <w:t xml:space="preserve"> à Qualité </w:t>
      </w:r>
      <w:r w:rsidR="004E2A8B">
        <w:rPr>
          <w:sz w:val="24"/>
        </w:rPr>
        <w:t xml:space="preserve">des services de santé Ontario. </w:t>
      </w:r>
      <w:r w:rsidRPr="00A542E5">
        <w:rPr>
          <w:sz w:val="24"/>
        </w:rPr>
        <w:t xml:space="preserve">« Ils utilisent des données de haute qualité pour comparer les performances et cibler les priorités en termes </w:t>
      </w:r>
      <w:proofErr w:type="spellStart"/>
      <w:r w:rsidRPr="00A542E5">
        <w:rPr>
          <w:sz w:val="24"/>
        </w:rPr>
        <w:t>d</w:t>
      </w:r>
      <w:r w:rsidR="00D511C2" w:rsidRPr="00A542E5">
        <w:rPr>
          <w:sz w:val="24"/>
        </w:rPr>
        <w:t>ʼ</w:t>
      </w:r>
      <w:r w:rsidRPr="00A542E5">
        <w:rPr>
          <w:sz w:val="24"/>
        </w:rPr>
        <w:t>amélioration</w:t>
      </w:r>
      <w:proofErr w:type="spellEnd"/>
      <w:r w:rsidRPr="00A542E5">
        <w:rPr>
          <w:sz w:val="24"/>
        </w:rPr>
        <w:t xml:space="preserve"> de la qualité. »</w:t>
      </w:r>
    </w:p>
    <w:p w14:paraId="2A42A547" w14:textId="1C235584" w:rsidR="0079622B" w:rsidRPr="00A542E5" w:rsidRDefault="00DE0D81" w:rsidP="00AE7249">
      <w:p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Les 29 hôpitaux ontariens participants ont atteint les résultats attendus ou </w:t>
      </w:r>
      <w:r w:rsidR="004E2A8B">
        <w:rPr>
          <w:rFonts w:cstheme="minorHAnsi"/>
          <w:sz w:val="24"/>
        </w:rPr>
        <w:t xml:space="preserve">des résultats </w:t>
      </w:r>
      <w:r w:rsidRPr="00A542E5">
        <w:rPr>
          <w:rFonts w:cstheme="minorHAnsi"/>
          <w:sz w:val="24"/>
        </w:rPr>
        <w:t>supérieurs aux attentes concernant :</w:t>
      </w:r>
    </w:p>
    <w:p w14:paraId="59CB614B" w14:textId="12945F81" w:rsidR="007620A8" w:rsidRPr="00A542E5" w:rsidRDefault="007620A8" w:rsidP="00F924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t xml:space="preserve">le </w:t>
      </w:r>
      <w:r w:rsidRPr="00A542E5">
        <w:rPr>
          <w:rFonts w:cstheme="minorHAnsi"/>
          <w:i/>
          <w:sz w:val="24"/>
        </w:rPr>
        <w:t>C. difficile</w:t>
      </w:r>
      <w:r w:rsidR="00221EF9">
        <w:rPr>
          <w:rFonts w:cstheme="minorHAnsi"/>
          <w:i/>
          <w:sz w:val="24"/>
        </w:rPr>
        <w:t> </w:t>
      </w:r>
      <w:r w:rsidRPr="00A542E5">
        <w:rPr>
          <w:rFonts w:cstheme="minorHAnsi"/>
          <w:sz w:val="24"/>
        </w:rPr>
        <w:t>: infection nosocomiale commune qui affecte le côlon</w:t>
      </w:r>
    </w:p>
    <w:p w14:paraId="6A60658B" w14:textId="0627A3AE" w:rsidR="007620A8" w:rsidRPr="00A542E5" w:rsidRDefault="007620A8" w:rsidP="00F924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la ventilation prolongée : </w:t>
      </w:r>
      <w:r w:rsidR="00C26A0B">
        <w:rPr>
          <w:rFonts w:cstheme="minorHAnsi"/>
          <w:sz w:val="24"/>
        </w:rPr>
        <w:t xml:space="preserve">pour </w:t>
      </w:r>
      <w:r w:rsidRPr="00A542E5">
        <w:rPr>
          <w:rFonts w:cstheme="minorHAnsi"/>
          <w:sz w:val="24"/>
        </w:rPr>
        <w:t xml:space="preserve">les patients nécessitant </w:t>
      </w:r>
      <w:r w:rsidR="00C26A0B">
        <w:rPr>
          <w:rFonts w:cstheme="minorHAnsi"/>
          <w:sz w:val="24"/>
        </w:rPr>
        <w:t>une ventilation supérieure à 48 </w:t>
      </w:r>
      <w:r w:rsidRPr="00A542E5">
        <w:rPr>
          <w:rFonts w:cstheme="minorHAnsi"/>
          <w:sz w:val="24"/>
        </w:rPr>
        <w:t xml:space="preserve">heures après </w:t>
      </w:r>
      <w:r w:rsidR="00DD31C6">
        <w:rPr>
          <w:rFonts w:cstheme="minorHAnsi"/>
          <w:sz w:val="24"/>
        </w:rPr>
        <w:t>l’opération</w:t>
      </w:r>
      <w:r w:rsidRPr="00A542E5">
        <w:rPr>
          <w:rFonts w:cstheme="minorHAnsi"/>
          <w:sz w:val="24"/>
        </w:rPr>
        <w:t xml:space="preserve"> (ce qui peut augmenter le risque de pneumonie)</w:t>
      </w:r>
    </w:p>
    <w:p w14:paraId="0F246389" w14:textId="39BF093A" w:rsidR="007620A8" w:rsidRPr="00A542E5" w:rsidRDefault="007620A8" w:rsidP="00F9244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les intubations non planifiées : </w:t>
      </w:r>
      <w:r w:rsidR="00C26A0B">
        <w:rPr>
          <w:rFonts w:cstheme="minorHAnsi"/>
          <w:sz w:val="24"/>
        </w:rPr>
        <w:t xml:space="preserve">pour </w:t>
      </w:r>
      <w:r w:rsidRPr="00A542E5">
        <w:rPr>
          <w:rFonts w:cstheme="minorHAnsi"/>
          <w:sz w:val="24"/>
        </w:rPr>
        <w:t xml:space="preserve">les patients nécessitant de façon inattendue un tube respiratoire pendant ou après </w:t>
      </w:r>
      <w:r w:rsidR="00DA2491">
        <w:rPr>
          <w:rFonts w:cstheme="minorHAnsi"/>
          <w:sz w:val="24"/>
        </w:rPr>
        <w:t>l’opération</w:t>
      </w:r>
    </w:p>
    <w:p w14:paraId="020B30AD" w14:textId="77777777" w:rsidR="0075529A" w:rsidRPr="00A542E5" w:rsidRDefault="0075529A" w:rsidP="00F9244E">
      <w:pPr>
        <w:spacing w:after="0" w:line="240" w:lineRule="auto"/>
        <w:rPr>
          <w:rFonts w:cstheme="minorHAnsi"/>
          <w:sz w:val="24"/>
          <w:szCs w:val="24"/>
        </w:rPr>
      </w:pPr>
    </w:p>
    <w:p w14:paraId="60F1D3A3" w14:textId="69208C24" w:rsidR="00917DF2" w:rsidRPr="00A542E5" w:rsidRDefault="00917DF2" w:rsidP="00917DF2">
      <w:p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Aspects où la majorité des 29 hôpitaux sélectionnés dans ce rapport ont atteint les résultats attendus ou </w:t>
      </w:r>
      <w:r w:rsidR="00112817">
        <w:rPr>
          <w:rFonts w:cstheme="minorHAnsi"/>
          <w:sz w:val="24"/>
        </w:rPr>
        <w:t xml:space="preserve">des résultats </w:t>
      </w:r>
      <w:r w:rsidRPr="00A542E5">
        <w:rPr>
          <w:rFonts w:cstheme="minorHAnsi"/>
          <w:sz w:val="24"/>
        </w:rPr>
        <w:t>supérieurs aux attentes :</w:t>
      </w:r>
    </w:p>
    <w:p w14:paraId="3850F192" w14:textId="5513134E" w:rsidR="00917DF2" w:rsidRPr="00A542E5" w:rsidRDefault="00917DF2" w:rsidP="00917D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la mortalité : mesure du taux global de décès pendant ou dans les 30 jours suivant </w:t>
      </w:r>
      <w:r w:rsidR="00112817">
        <w:rPr>
          <w:rFonts w:cstheme="minorHAnsi"/>
          <w:sz w:val="24"/>
        </w:rPr>
        <w:t>l’opération</w:t>
      </w:r>
      <w:r w:rsidRPr="00A542E5">
        <w:rPr>
          <w:rFonts w:cstheme="minorHAnsi"/>
          <w:sz w:val="24"/>
        </w:rPr>
        <w:t xml:space="preserve"> </w:t>
      </w:r>
      <w:r w:rsidRPr="00A542E5">
        <w:rPr>
          <w:rFonts w:cstheme="minorHAnsi"/>
          <w:i/>
          <w:sz w:val="24"/>
        </w:rPr>
        <w:t xml:space="preserve">(96 % des 29 hôpitaux ont atteint les résultats attendus ou </w:t>
      </w:r>
      <w:r w:rsidR="002A306F">
        <w:rPr>
          <w:rFonts w:cstheme="minorHAnsi"/>
          <w:i/>
          <w:sz w:val="24"/>
        </w:rPr>
        <w:t>d</w:t>
      </w:r>
      <w:r w:rsidR="002A306F" w:rsidRPr="00A542E5">
        <w:rPr>
          <w:rFonts w:cstheme="minorHAnsi"/>
          <w:i/>
          <w:sz w:val="24"/>
        </w:rPr>
        <w:t xml:space="preserve">es résultats </w:t>
      </w:r>
      <w:r w:rsidRPr="00A542E5">
        <w:rPr>
          <w:rFonts w:cstheme="minorHAnsi"/>
          <w:i/>
          <w:sz w:val="24"/>
        </w:rPr>
        <w:t>supérieurs aux attentes)</w:t>
      </w:r>
    </w:p>
    <w:p w14:paraId="14504CAD" w14:textId="688781FD" w:rsidR="00917DF2" w:rsidRPr="00623B36" w:rsidRDefault="00917DF2" w:rsidP="00917D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A542E5">
        <w:rPr>
          <w:rFonts w:cstheme="minorHAnsi"/>
          <w:sz w:val="24"/>
        </w:rPr>
        <w:t xml:space="preserve">le retour en salle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opération</w:t>
      </w:r>
      <w:proofErr w:type="spellEnd"/>
      <w:r w:rsidRPr="00A542E5">
        <w:rPr>
          <w:rFonts w:cstheme="minorHAnsi"/>
          <w:sz w:val="24"/>
        </w:rPr>
        <w:t xml:space="preserve"> : </w:t>
      </w:r>
      <w:r w:rsidR="00623B36">
        <w:rPr>
          <w:rFonts w:cstheme="minorHAnsi"/>
          <w:sz w:val="24"/>
        </w:rPr>
        <w:t xml:space="preserve">pour </w:t>
      </w:r>
      <w:r w:rsidRPr="00A542E5">
        <w:rPr>
          <w:rFonts w:cstheme="minorHAnsi"/>
          <w:sz w:val="24"/>
        </w:rPr>
        <w:t xml:space="preserve">les patients nécessitent une autre intervention pour traiter une complication (96 % des 29 hôpitaux ont atteint les résultats attendus ou </w:t>
      </w:r>
      <w:r w:rsidR="00623B36" w:rsidRPr="00623B36">
        <w:rPr>
          <w:rFonts w:cstheme="minorHAnsi"/>
          <w:sz w:val="24"/>
        </w:rPr>
        <w:t xml:space="preserve">des résultats </w:t>
      </w:r>
      <w:r w:rsidRPr="00A542E5">
        <w:rPr>
          <w:rFonts w:cstheme="minorHAnsi"/>
          <w:sz w:val="24"/>
        </w:rPr>
        <w:t>supérieurs aux attentes)</w:t>
      </w:r>
    </w:p>
    <w:p w14:paraId="679A4C22" w14:textId="69DB913D" w:rsidR="00E36806" w:rsidRPr="00A542E5" w:rsidRDefault="00D511C2" w:rsidP="00917D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>la pneumonie :</w:t>
      </w:r>
      <w:r w:rsidR="00113E52" w:rsidRPr="00A542E5">
        <w:rPr>
          <w:rFonts w:cstheme="minorHAnsi"/>
          <w:sz w:val="24"/>
        </w:rPr>
        <w:t xml:space="preserve"> les appareils</w:t>
      </w:r>
      <w:r w:rsidR="00113E52" w:rsidRPr="00A542E5">
        <w:rPr>
          <w:rFonts w:ascii="Segoe UI" w:hAnsi="Segoe UI"/>
        </w:rPr>
        <w:t xml:space="preserve"> respiratoires comme les ventilateurs peuvent augmenter le risque </w:t>
      </w:r>
      <w:proofErr w:type="spellStart"/>
      <w:r w:rsidR="00113E52" w:rsidRPr="00A542E5">
        <w:rPr>
          <w:rFonts w:ascii="Segoe UI" w:hAnsi="Segoe UI"/>
        </w:rPr>
        <w:t>d</w:t>
      </w:r>
      <w:r w:rsidRPr="00A542E5">
        <w:rPr>
          <w:rFonts w:ascii="Segoe UI" w:hAnsi="Segoe UI"/>
        </w:rPr>
        <w:t>ʼ</w:t>
      </w:r>
      <w:r w:rsidR="00113E52" w:rsidRPr="00A542E5">
        <w:rPr>
          <w:rFonts w:ascii="Segoe UI" w:hAnsi="Segoe UI"/>
        </w:rPr>
        <w:t>infections</w:t>
      </w:r>
      <w:proofErr w:type="spellEnd"/>
      <w:r w:rsidR="00113E52" w:rsidRPr="00A542E5">
        <w:rPr>
          <w:rFonts w:ascii="Segoe UI" w:hAnsi="Segoe UI"/>
        </w:rPr>
        <w:t xml:space="preserve"> pulmonaires </w:t>
      </w:r>
      <w:r w:rsidR="00113E52" w:rsidRPr="00A542E5">
        <w:rPr>
          <w:rFonts w:cstheme="minorHAnsi"/>
          <w:i/>
          <w:sz w:val="24"/>
        </w:rPr>
        <w:t xml:space="preserve">(96 % des 29 hôpitaux ont atteint les résultats attendus ou </w:t>
      </w:r>
      <w:r w:rsidR="0038063C">
        <w:rPr>
          <w:rFonts w:cstheme="minorHAnsi"/>
          <w:i/>
          <w:sz w:val="24"/>
        </w:rPr>
        <w:t>d</w:t>
      </w:r>
      <w:r w:rsidR="0038063C" w:rsidRPr="00A542E5">
        <w:rPr>
          <w:rFonts w:cstheme="minorHAnsi"/>
          <w:i/>
          <w:sz w:val="24"/>
        </w:rPr>
        <w:t xml:space="preserve">es résultats </w:t>
      </w:r>
      <w:r w:rsidR="00113E52" w:rsidRPr="00A542E5">
        <w:rPr>
          <w:rFonts w:cstheme="minorHAnsi"/>
          <w:i/>
          <w:sz w:val="24"/>
        </w:rPr>
        <w:t>supérieurs aux attentes)</w:t>
      </w:r>
    </w:p>
    <w:p w14:paraId="2567928A" w14:textId="14655FD2" w:rsidR="00917DF2" w:rsidRPr="00A542E5" w:rsidRDefault="00917DF2" w:rsidP="00917D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lastRenderedPageBreak/>
        <w:t>les caillots sanguins (</w:t>
      </w:r>
      <w:proofErr w:type="spellStart"/>
      <w:r w:rsidRPr="00A542E5">
        <w:rPr>
          <w:rFonts w:cstheme="minorHAnsi"/>
          <w:sz w:val="24"/>
        </w:rPr>
        <w:t>thromboembolie</w:t>
      </w:r>
      <w:proofErr w:type="spellEnd"/>
      <w:r w:rsidRPr="00A542E5">
        <w:rPr>
          <w:rFonts w:cstheme="minorHAnsi"/>
          <w:sz w:val="24"/>
        </w:rPr>
        <w:t xml:space="preserve"> veineuse) : </w:t>
      </w:r>
      <w:r w:rsidR="00204D9B">
        <w:rPr>
          <w:rFonts w:cstheme="minorHAnsi"/>
          <w:sz w:val="24"/>
        </w:rPr>
        <w:t xml:space="preserve">pour </w:t>
      </w:r>
      <w:r w:rsidRPr="00A542E5">
        <w:rPr>
          <w:rFonts w:cstheme="minorHAnsi"/>
          <w:sz w:val="24"/>
        </w:rPr>
        <w:t xml:space="preserve">les patients qui produisent des caillots sanguins parce </w:t>
      </w:r>
      <w:proofErr w:type="spellStart"/>
      <w:r w:rsidRPr="00A542E5">
        <w:rPr>
          <w:rFonts w:cstheme="minorHAnsi"/>
          <w:sz w:val="24"/>
        </w:rPr>
        <w:t>qu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ils</w:t>
      </w:r>
      <w:proofErr w:type="spellEnd"/>
      <w:r w:rsidRPr="00A542E5">
        <w:rPr>
          <w:rFonts w:cstheme="minorHAnsi"/>
          <w:sz w:val="24"/>
        </w:rPr>
        <w:t xml:space="preserve"> ne sont pas aussi actifs pendant la convalescence et que leur circulation sanguine est plus lente </w:t>
      </w:r>
      <w:r w:rsidRPr="00A542E5">
        <w:rPr>
          <w:rFonts w:cstheme="minorHAnsi"/>
          <w:i/>
          <w:sz w:val="24"/>
        </w:rPr>
        <w:t xml:space="preserve">(96 % des 29 hôpitaux ont atteint les résultats attendus ou </w:t>
      </w:r>
      <w:r w:rsidR="0038063C">
        <w:rPr>
          <w:rFonts w:cstheme="minorHAnsi"/>
          <w:i/>
          <w:sz w:val="24"/>
        </w:rPr>
        <w:t>d</w:t>
      </w:r>
      <w:r w:rsidR="0038063C" w:rsidRPr="00A542E5">
        <w:rPr>
          <w:rFonts w:cstheme="minorHAnsi"/>
          <w:i/>
          <w:sz w:val="24"/>
        </w:rPr>
        <w:t xml:space="preserve">es résultats </w:t>
      </w:r>
      <w:r w:rsidRPr="00A542E5">
        <w:rPr>
          <w:rFonts w:cstheme="minorHAnsi"/>
          <w:i/>
          <w:sz w:val="24"/>
        </w:rPr>
        <w:t>supérieurs aux attentes)</w:t>
      </w:r>
    </w:p>
    <w:p w14:paraId="116D77FA" w14:textId="7EDB6623" w:rsidR="00917DF2" w:rsidRPr="00A542E5" w:rsidRDefault="00917DF2" w:rsidP="00917D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les complications cardiaques : les crises cardiaques ou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arrêt</w:t>
      </w:r>
      <w:proofErr w:type="spellEnd"/>
      <w:r w:rsidRPr="00A542E5">
        <w:rPr>
          <w:rFonts w:cstheme="minorHAnsi"/>
          <w:sz w:val="24"/>
        </w:rPr>
        <w:t xml:space="preserve"> cardiaque en raison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un</w:t>
      </w:r>
      <w:proofErr w:type="spellEnd"/>
      <w:r w:rsidRPr="00A542E5">
        <w:rPr>
          <w:rFonts w:cstheme="minorHAnsi"/>
          <w:sz w:val="24"/>
        </w:rPr>
        <w:t xml:space="preserve"> stress cardiaque dû à une intervention chirurgicale </w:t>
      </w:r>
      <w:r w:rsidRPr="00A542E5">
        <w:rPr>
          <w:rFonts w:cstheme="minorHAnsi"/>
          <w:i/>
          <w:sz w:val="24"/>
        </w:rPr>
        <w:t xml:space="preserve">(92 % des 29 hôpitaux ont atteint les résultats attendus ou </w:t>
      </w:r>
      <w:r w:rsidR="00204D9B">
        <w:rPr>
          <w:rFonts w:cstheme="minorHAnsi"/>
          <w:i/>
          <w:sz w:val="24"/>
        </w:rPr>
        <w:t>d</w:t>
      </w:r>
      <w:r w:rsidR="00204D9B" w:rsidRPr="00A542E5">
        <w:rPr>
          <w:rFonts w:cstheme="minorHAnsi"/>
          <w:i/>
          <w:sz w:val="24"/>
        </w:rPr>
        <w:t xml:space="preserve">es résultats </w:t>
      </w:r>
      <w:r w:rsidRPr="00A542E5">
        <w:rPr>
          <w:rFonts w:cstheme="minorHAnsi"/>
          <w:i/>
          <w:sz w:val="24"/>
        </w:rPr>
        <w:t>supérieurs aux attentes)</w:t>
      </w:r>
    </w:p>
    <w:p w14:paraId="2FA05C02" w14:textId="2F9B85E7" w:rsidR="00917DF2" w:rsidRPr="00A542E5" w:rsidRDefault="00917DF2" w:rsidP="00917D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les réadmissions à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hôpital</w:t>
      </w:r>
      <w:proofErr w:type="spellEnd"/>
      <w:r w:rsidRPr="00A542E5">
        <w:rPr>
          <w:rFonts w:cstheme="minorHAnsi"/>
          <w:sz w:val="24"/>
        </w:rPr>
        <w:t xml:space="preserve"> : </w:t>
      </w:r>
      <w:r w:rsidR="008B77EA">
        <w:rPr>
          <w:rFonts w:cstheme="minorHAnsi"/>
          <w:sz w:val="24"/>
        </w:rPr>
        <w:t xml:space="preserve">pour </w:t>
      </w:r>
      <w:r w:rsidRPr="00A542E5">
        <w:rPr>
          <w:rFonts w:cstheme="minorHAnsi"/>
          <w:sz w:val="24"/>
        </w:rPr>
        <w:t xml:space="preserve">les patients réadmis à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hôpital</w:t>
      </w:r>
      <w:proofErr w:type="spellEnd"/>
      <w:r w:rsidRPr="00A542E5">
        <w:rPr>
          <w:rFonts w:cstheme="minorHAnsi"/>
          <w:sz w:val="24"/>
        </w:rPr>
        <w:t xml:space="preserve"> en raison de complications comme les infections ou les caillots sanguins </w:t>
      </w:r>
      <w:r w:rsidRPr="00A542E5">
        <w:rPr>
          <w:rFonts w:cstheme="minorHAnsi"/>
          <w:i/>
          <w:sz w:val="24"/>
        </w:rPr>
        <w:t xml:space="preserve">(96 % des 29 hôpitaux ont atteint les résultats attendus ou </w:t>
      </w:r>
      <w:r w:rsidR="0048221A">
        <w:rPr>
          <w:rFonts w:cstheme="minorHAnsi"/>
          <w:i/>
          <w:sz w:val="24"/>
        </w:rPr>
        <w:t>d</w:t>
      </w:r>
      <w:r w:rsidR="0048221A" w:rsidRPr="00A542E5">
        <w:rPr>
          <w:rFonts w:cstheme="minorHAnsi"/>
          <w:i/>
          <w:sz w:val="24"/>
        </w:rPr>
        <w:t xml:space="preserve">es résultats </w:t>
      </w:r>
      <w:r w:rsidRPr="00A542E5">
        <w:rPr>
          <w:rFonts w:cstheme="minorHAnsi"/>
          <w:i/>
          <w:sz w:val="24"/>
        </w:rPr>
        <w:t>supérieurs aux attentes)</w:t>
      </w:r>
    </w:p>
    <w:p w14:paraId="35F67652" w14:textId="0E4B565C" w:rsidR="00917DF2" w:rsidRPr="00A542E5" w:rsidRDefault="00917DF2" w:rsidP="00917DF2">
      <w:pPr>
        <w:pStyle w:val="ListParagraph"/>
        <w:numPr>
          <w:ilvl w:val="0"/>
          <w:numId w:val="3"/>
        </w:numPr>
        <w:spacing w:after="0" w:line="240" w:lineRule="auto"/>
        <w:rPr>
          <w:rStyle w:val="Emphasis"/>
          <w:rFonts w:cstheme="minorHAnsi"/>
          <w:i w:val="0"/>
          <w:sz w:val="24"/>
          <w:szCs w:val="24"/>
        </w:rPr>
      </w:pP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insuffisance</w:t>
      </w:r>
      <w:proofErr w:type="spellEnd"/>
      <w:r w:rsidRPr="00A542E5">
        <w:rPr>
          <w:rFonts w:cstheme="minorHAnsi"/>
          <w:sz w:val="24"/>
        </w:rPr>
        <w:t xml:space="preserve"> rénale : lésion rénale au cours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une</w:t>
      </w:r>
      <w:proofErr w:type="spellEnd"/>
      <w:r w:rsidRPr="00A542E5">
        <w:rPr>
          <w:rFonts w:cstheme="minorHAnsi"/>
          <w:sz w:val="24"/>
        </w:rPr>
        <w:t xml:space="preserve"> intervention chirurgicale pouvant </w:t>
      </w:r>
      <w:r w:rsidRPr="00A542E5">
        <w:rPr>
          <w:rFonts w:cstheme="minorHAnsi"/>
          <w:sz w:val="24"/>
          <w:szCs w:val="24"/>
        </w:rPr>
        <w:t xml:space="preserve">affecter la fonction rénale ou même conduire à une insuffisance rénale </w:t>
      </w:r>
      <w:r w:rsidR="002D38BA">
        <w:rPr>
          <w:rFonts w:cstheme="minorHAnsi"/>
          <w:i/>
          <w:sz w:val="24"/>
          <w:szCs w:val="24"/>
        </w:rPr>
        <w:t>(92 % des 29 </w:t>
      </w:r>
      <w:r w:rsidRPr="00A542E5">
        <w:rPr>
          <w:rFonts w:cstheme="minorHAnsi"/>
          <w:i/>
          <w:sz w:val="24"/>
          <w:szCs w:val="24"/>
        </w:rPr>
        <w:t xml:space="preserve">hôpitaux ont atteint les résultats attendus ou </w:t>
      </w:r>
      <w:r w:rsidR="00F26E18">
        <w:rPr>
          <w:rFonts w:cstheme="minorHAnsi"/>
          <w:i/>
          <w:sz w:val="24"/>
        </w:rPr>
        <w:t>d</w:t>
      </w:r>
      <w:r w:rsidR="00F26E18" w:rsidRPr="00A542E5">
        <w:rPr>
          <w:rFonts w:cstheme="minorHAnsi"/>
          <w:i/>
          <w:sz w:val="24"/>
        </w:rPr>
        <w:t xml:space="preserve">es résultats </w:t>
      </w:r>
      <w:r w:rsidRPr="00A542E5">
        <w:rPr>
          <w:rFonts w:cstheme="minorHAnsi"/>
          <w:i/>
          <w:sz w:val="24"/>
          <w:szCs w:val="24"/>
        </w:rPr>
        <w:t>supérieurs aux attentes)</w:t>
      </w:r>
    </w:p>
    <w:p w14:paraId="4B25E71A" w14:textId="4D146CD9" w:rsidR="00917DF2" w:rsidRPr="00A542E5" w:rsidRDefault="00917DF2" w:rsidP="00917DF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542E5">
        <w:rPr>
          <w:sz w:val="24"/>
          <w:szCs w:val="24"/>
        </w:rPr>
        <w:t xml:space="preserve">la </w:t>
      </w:r>
      <w:r w:rsidR="002D38BA">
        <w:rPr>
          <w:rStyle w:val="Emphasis"/>
          <w:rFonts w:cstheme="minorHAnsi"/>
          <w:i w:val="0"/>
          <w:sz w:val="24"/>
          <w:szCs w:val="24"/>
        </w:rPr>
        <w:t xml:space="preserve">septicémie : </w:t>
      </w:r>
      <w:r w:rsidRPr="00A542E5">
        <w:rPr>
          <w:rStyle w:val="Emphasis"/>
          <w:rFonts w:cstheme="minorHAnsi"/>
          <w:i w:val="0"/>
          <w:sz w:val="24"/>
          <w:szCs w:val="24"/>
        </w:rPr>
        <w:t xml:space="preserve">maladie mortelle causée par la réponse de </w:t>
      </w:r>
      <w:proofErr w:type="spellStart"/>
      <w:r w:rsidRPr="00A542E5">
        <w:rPr>
          <w:rStyle w:val="Emphasis"/>
          <w:rFonts w:cstheme="minorHAnsi"/>
          <w:i w:val="0"/>
          <w:sz w:val="24"/>
          <w:szCs w:val="24"/>
        </w:rPr>
        <w:t>l</w:t>
      </w:r>
      <w:r w:rsidR="00D511C2" w:rsidRPr="00A542E5">
        <w:rPr>
          <w:rStyle w:val="Emphasis"/>
          <w:rFonts w:cstheme="minorHAnsi"/>
          <w:i w:val="0"/>
          <w:sz w:val="24"/>
          <w:szCs w:val="24"/>
        </w:rPr>
        <w:t>ʼ</w:t>
      </w:r>
      <w:r w:rsidRPr="00A542E5">
        <w:rPr>
          <w:rStyle w:val="Emphasis"/>
          <w:rFonts w:cstheme="minorHAnsi"/>
          <w:i w:val="0"/>
          <w:sz w:val="24"/>
          <w:szCs w:val="24"/>
        </w:rPr>
        <w:t>organisme</w:t>
      </w:r>
      <w:proofErr w:type="spellEnd"/>
      <w:r w:rsidRPr="00A542E5">
        <w:rPr>
          <w:rStyle w:val="Emphasis"/>
          <w:rFonts w:cstheme="minorHAnsi"/>
          <w:i w:val="0"/>
          <w:sz w:val="24"/>
          <w:szCs w:val="24"/>
        </w:rPr>
        <w:t xml:space="preserve"> à une infection </w:t>
      </w:r>
      <w:r w:rsidR="002D38BA">
        <w:rPr>
          <w:rFonts w:cstheme="minorHAnsi"/>
          <w:i/>
          <w:sz w:val="24"/>
          <w:szCs w:val="24"/>
        </w:rPr>
        <w:t>(85 </w:t>
      </w:r>
      <w:r w:rsidRPr="00A542E5">
        <w:rPr>
          <w:rFonts w:cstheme="minorHAnsi"/>
          <w:i/>
          <w:sz w:val="24"/>
          <w:szCs w:val="24"/>
        </w:rPr>
        <w:t xml:space="preserve">% des 29 hôpitaux </w:t>
      </w:r>
      <w:r w:rsidRPr="00A542E5">
        <w:rPr>
          <w:rFonts w:cstheme="minorHAnsi"/>
          <w:i/>
          <w:sz w:val="24"/>
        </w:rPr>
        <w:t>ont att</w:t>
      </w:r>
      <w:r w:rsidR="008E162D">
        <w:rPr>
          <w:rFonts w:cstheme="minorHAnsi"/>
          <w:i/>
          <w:sz w:val="24"/>
        </w:rPr>
        <w:t>eint les résultats attendus ou</w:t>
      </w:r>
      <w:r w:rsidR="008E162D" w:rsidRPr="008E162D">
        <w:rPr>
          <w:rFonts w:cstheme="minorHAnsi"/>
          <w:i/>
          <w:sz w:val="24"/>
        </w:rPr>
        <w:t xml:space="preserve"> </w:t>
      </w:r>
      <w:r w:rsidR="008E162D">
        <w:rPr>
          <w:rFonts w:cstheme="minorHAnsi"/>
          <w:i/>
          <w:sz w:val="24"/>
        </w:rPr>
        <w:t>d</w:t>
      </w:r>
      <w:r w:rsidR="008E162D" w:rsidRPr="00A542E5">
        <w:rPr>
          <w:rFonts w:cstheme="minorHAnsi"/>
          <w:i/>
          <w:sz w:val="24"/>
        </w:rPr>
        <w:t xml:space="preserve">es résultats </w:t>
      </w:r>
      <w:r w:rsidR="008E162D">
        <w:rPr>
          <w:rFonts w:cstheme="minorHAnsi"/>
          <w:i/>
          <w:sz w:val="24"/>
        </w:rPr>
        <w:t>s</w:t>
      </w:r>
      <w:r w:rsidRPr="00A542E5">
        <w:rPr>
          <w:rFonts w:cstheme="minorHAnsi"/>
          <w:i/>
          <w:sz w:val="24"/>
        </w:rPr>
        <w:t>upérieurs aux attentes)</w:t>
      </w:r>
    </w:p>
    <w:p w14:paraId="081FBCF2" w14:textId="77777777" w:rsidR="00917DF2" w:rsidRPr="00A542E5" w:rsidRDefault="00917DF2" w:rsidP="00F43732">
      <w:pPr>
        <w:spacing w:after="0" w:line="240" w:lineRule="auto"/>
        <w:rPr>
          <w:rFonts w:cstheme="minorHAnsi"/>
          <w:sz w:val="24"/>
          <w:szCs w:val="24"/>
        </w:rPr>
      </w:pPr>
    </w:p>
    <w:p w14:paraId="44A043FD" w14:textId="77777777" w:rsidR="00F43732" w:rsidRPr="00A542E5" w:rsidRDefault="00251CA3" w:rsidP="00F43732">
      <w:p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>Aspects où la plupart des 29 hôpitaux participants ont le plus matière à amélioration :</w:t>
      </w:r>
    </w:p>
    <w:p w14:paraId="37399984" w14:textId="606E0A08" w:rsidR="00F43732" w:rsidRPr="00A542E5" w:rsidRDefault="00F43732" w:rsidP="00F43732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les infections du site opératoire : différents niveaux </w:t>
      </w:r>
      <w:r w:rsidR="008E162D" w:rsidRPr="00A542E5">
        <w:rPr>
          <w:rFonts w:cstheme="minorHAnsi"/>
          <w:sz w:val="24"/>
        </w:rPr>
        <w:t>d’infection</w:t>
      </w:r>
      <w:r w:rsidRPr="00A542E5">
        <w:rPr>
          <w:rFonts w:cstheme="minorHAnsi"/>
          <w:sz w:val="24"/>
        </w:rPr>
        <w:t xml:space="preserve"> dans </w:t>
      </w:r>
      <w:r w:rsidR="008E162D" w:rsidRPr="00A542E5">
        <w:rPr>
          <w:rFonts w:cstheme="minorHAnsi"/>
          <w:sz w:val="24"/>
        </w:rPr>
        <w:t>l’incision</w:t>
      </w:r>
      <w:r w:rsidRPr="00A542E5">
        <w:rPr>
          <w:rFonts w:cstheme="minorHAnsi"/>
          <w:sz w:val="24"/>
        </w:rPr>
        <w:t xml:space="preserve"> ou la partie du corps </w:t>
      </w:r>
      <w:r w:rsidR="008E162D">
        <w:rPr>
          <w:rFonts w:cstheme="minorHAnsi"/>
          <w:sz w:val="24"/>
        </w:rPr>
        <w:t>faisant l’objet d’une opération</w:t>
      </w:r>
      <w:r w:rsidRPr="00A542E5">
        <w:rPr>
          <w:rFonts w:cstheme="minorHAnsi"/>
          <w:sz w:val="24"/>
        </w:rPr>
        <w:t xml:space="preserve"> </w:t>
      </w:r>
      <w:r w:rsidRPr="00A542E5">
        <w:rPr>
          <w:rFonts w:cstheme="minorHAnsi"/>
          <w:i/>
          <w:sz w:val="24"/>
        </w:rPr>
        <w:t xml:space="preserve">(50 % des 29 hôpitaux avaient besoin </w:t>
      </w:r>
      <w:r w:rsidR="008E162D" w:rsidRPr="00A542E5">
        <w:rPr>
          <w:rFonts w:cstheme="minorHAnsi"/>
          <w:i/>
          <w:sz w:val="24"/>
        </w:rPr>
        <w:t>d’amélioration</w:t>
      </w:r>
      <w:r w:rsidRPr="00A542E5">
        <w:rPr>
          <w:rFonts w:cstheme="minorHAnsi"/>
          <w:i/>
          <w:sz w:val="24"/>
        </w:rPr>
        <w:t>)</w:t>
      </w:r>
    </w:p>
    <w:p w14:paraId="37C32E2D" w14:textId="777C53B5" w:rsidR="00DE0D81" w:rsidRPr="00A542E5" w:rsidRDefault="008E162D" w:rsidP="00C9297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</w:rPr>
        <w:t>la</w:t>
      </w:r>
      <w:proofErr w:type="gramEnd"/>
      <w:r>
        <w:rPr>
          <w:rFonts w:cstheme="minorHAnsi"/>
          <w:sz w:val="24"/>
        </w:rPr>
        <w:t xml:space="preserve"> morbidité :</w:t>
      </w:r>
      <w:r w:rsidR="00DE0D81" w:rsidRPr="00A542E5">
        <w:rPr>
          <w:rFonts w:cstheme="minorHAnsi"/>
          <w:sz w:val="24"/>
        </w:rPr>
        <w:t xml:space="preserve"> taux global de complications communes chez les patients </w:t>
      </w:r>
      <w:r>
        <w:rPr>
          <w:rFonts w:cstheme="minorHAnsi"/>
          <w:i/>
          <w:sz w:val="24"/>
        </w:rPr>
        <w:t>(38 % des 29 </w:t>
      </w:r>
      <w:r w:rsidR="00DE0D81" w:rsidRPr="00A542E5">
        <w:rPr>
          <w:rFonts w:cstheme="minorHAnsi"/>
          <w:i/>
          <w:sz w:val="24"/>
        </w:rPr>
        <w:t xml:space="preserve">hôpitaux avaient besoin </w:t>
      </w:r>
      <w:r w:rsidRPr="00A542E5">
        <w:rPr>
          <w:rFonts w:cstheme="minorHAnsi"/>
          <w:i/>
          <w:sz w:val="24"/>
        </w:rPr>
        <w:t>d’amélioration</w:t>
      </w:r>
      <w:r w:rsidR="00DE0D81" w:rsidRPr="00A542E5">
        <w:rPr>
          <w:rFonts w:cstheme="minorHAnsi"/>
          <w:i/>
          <w:sz w:val="24"/>
        </w:rPr>
        <w:t>)</w:t>
      </w:r>
    </w:p>
    <w:p w14:paraId="55CF4A4A" w14:textId="522E1D28" w:rsidR="00F43732" w:rsidRPr="00A542E5" w:rsidRDefault="00F43732" w:rsidP="006B1FB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>les infect</w:t>
      </w:r>
      <w:r w:rsidR="008E162D">
        <w:rPr>
          <w:rFonts w:cstheme="minorHAnsi"/>
          <w:sz w:val="24"/>
        </w:rPr>
        <w:t>ions des voies urinaires : i</w:t>
      </w:r>
      <w:r w:rsidRPr="00A542E5">
        <w:rPr>
          <w:rFonts w:cstheme="minorHAnsi"/>
          <w:sz w:val="24"/>
        </w:rPr>
        <w:t xml:space="preserve">nfections de la vessie et des voies urinaires qui présentent un risque accru en raison de cathéters </w:t>
      </w:r>
      <w:r w:rsidRPr="00A542E5">
        <w:rPr>
          <w:rFonts w:cstheme="minorHAnsi"/>
          <w:i/>
          <w:sz w:val="24"/>
        </w:rPr>
        <w:t xml:space="preserve">(35 % des 29 hôpitaux avaient besoin </w:t>
      </w:r>
      <w:proofErr w:type="spellStart"/>
      <w:r w:rsidRPr="00A542E5">
        <w:rPr>
          <w:rFonts w:cstheme="minorHAnsi"/>
          <w:i/>
          <w:sz w:val="24"/>
        </w:rPr>
        <w:t>d</w:t>
      </w:r>
      <w:r w:rsidR="00D511C2" w:rsidRPr="00A542E5">
        <w:rPr>
          <w:rFonts w:cstheme="minorHAnsi"/>
          <w:i/>
          <w:sz w:val="24"/>
        </w:rPr>
        <w:t>ʼ</w:t>
      </w:r>
      <w:r w:rsidRPr="00A542E5">
        <w:rPr>
          <w:rFonts w:cstheme="minorHAnsi"/>
          <w:i/>
          <w:sz w:val="24"/>
        </w:rPr>
        <w:t>amélioration</w:t>
      </w:r>
      <w:proofErr w:type="spellEnd"/>
      <w:r w:rsidRPr="00A542E5">
        <w:rPr>
          <w:rFonts w:cstheme="minorHAnsi"/>
          <w:i/>
          <w:sz w:val="24"/>
        </w:rPr>
        <w:t>)</w:t>
      </w:r>
    </w:p>
    <w:p w14:paraId="0C61DFD6" w14:textId="77777777" w:rsidR="007620A8" w:rsidRPr="00A542E5" w:rsidRDefault="007620A8" w:rsidP="00F9244E">
      <w:pPr>
        <w:spacing w:after="0" w:line="240" w:lineRule="auto"/>
        <w:rPr>
          <w:rFonts w:cstheme="minorHAnsi"/>
          <w:sz w:val="24"/>
          <w:szCs w:val="24"/>
        </w:rPr>
      </w:pPr>
    </w:p>
    <w:p w14:paraId="7E5EF7FE" w14:textId="7153EF22" w:rsidR="0075529A" w:rsidRPr="00A542E5" w:rsidRDefault="00C9297E" w:rsidP="00F9244E">
      <w:p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« Pendant leur séjour en salle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opération</w:t>
      </w:r>
      <w:proofErr w:type="spellEnd"/>
      <w:r w:rsidRPr="00A542E5">
        <w:rPr>
          <w:rFonts w:cstheme="minorHAnsi"/>
          <w:sz w:val="24"/>
        </w:rPr>
        <w:t xml:space="preserve"> et dans les jours qui suivent le rétablissement, les patients ayant subi une intervention chirurgicale sont vulnérables et leur protection est primordiale », a déclaré le D</w:t>
      </w:r>
      <w:r w:rsidRPr="00D85F0F">
        <w:rPr>
          <w:rFonts w:cstheme="minorHAnsi"/>
          <w:sz w:val="24"/>
          <w:vertAlign w:val="superscript"/>
        </w:rPr>
        <w:t>r</w:t>
      </w:r>
      <w:r w:rsidRPr="00A542E5">
        <w:rPr>
          <w:rFonts w:cstheme="minorHAnsi"/>
          <w:sz w:val="24"/>
        </w:rPr>
        <w:t xml:space="preserve"> Joshua Tepper, président et directeur général de Qualité des services de santé Ontario.  « Les hôpitaux doivent être félicités pour avoir adopté un programme qui a fait ses preuves en matière de collecte de données,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amélioration</w:t>
      </w:r>
      <w:proofErr w:type="spellEnd"/>
      <w:r w:rsidRPr="00A542E5">
        <w:rPr>
          <w:rFonts w:cstheme="minorHAnsi"/>
          <w:sz w:val="24"/>
        </w:rPr>
        <w:t xml:space="preserve"> des programmes et de changement de culture pour améliorer la qualité des soins </w:t>
      </w:r>
      <w:proofErr w:type="spellStart"/>
      <w:r w:rsidRPr="00A542E5">
        <w:rPr>
          <w:rFonts w:cstheme="minorHAnsi"/>
          <w:sz w:val="24"/>
        </w:rPr>
        <w:t>qu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ils</w:t>
      </w:r>
      <w:proofErr w:type="spellEnd"/>
      <w:r w:rsidRPr="00A542E5">
        <w:rPr>
          <w:rFonts w:cstheme="minorHAnsi"/>
          <w:sz w:val="24"/>
        </w:rPr>
        <w:t xml:space="preserve"> prodiguent aux patients chirurgi</w:t>
      </w:r>
      <w:r w:rsidR="008A2A28">
        <w:rPr>
          <w:rFonts w:cstheme="minorHAnsi"/>
          <w:sz w:val="24"/>
        </w:rPr>
        <w:t>caux</w:t>
      </w:r>
      <w:r w:rsidRPr="00A542E5">
        <w:rPr>
          <w:rFonts w:cstheme="minorHAnsi"/>
          <w:sz w:val="24"/>
        </w:rPr>
        <w:t>. »</w:t>
      </w:r>
    </w:p>
    <w:p w14:paraId="27D0B5D5" w14:textId="77777777" w:rsidR="00AE7249" w:rsidRPr="00A542E5" w:rsidRDefault="00AE7249" w:rsidP="00F9244E">
      <w:pPr>
        <w:spacing w:after="0" w:line="240" w:lineRule="auto"/>
        <w:rPr>
          <w:rFonts w:cstheme="minorHAnsi"/>
          <w:sz w:val="24"/>
          <w:szCs w:val="24"/>
        </w:rPr>
      </w:pPr>
    </w:p>
    <w:p w14:paraId="1C5CB4B3" w14:textId="32173F7C" w:rsidR="00E75F44" w:rsidRPr="00A542E5" w:rsidRDefault="00DE0D81" w:rsidP="00F9244E">
      <w:p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Le programme contribue déjà à améliorer les soins dans des hôpitaux comme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Hôpital</w:t>
      </w:r>
      <w:proofErr w:type="spellEnd"/>
      <w:r w:rsidRPr="00A542E5">
        <w:rPr>
          <w:rFonts w:cstheme="minorHAnsi"/>
          <w:sz w:val="24"/>
        </w:rPr>
        <w:t xml:space="preserve"> Trafalgar </w:t>
      </w:r>
      <w:proofErr w:type="spellStart"/>
      <w:r w:rsidRPr="00A542E5">
        <w:rPr>
          <w:rFonts w:cstheme="minorHAnsi"/>
          <w:sz w:val="24"/>
        </w:rPr>
        <w:t>Memorial</w:t>
      </w:r>
      <w:proofErr w:type="spellEnd"/>
      <w:r w:rsidRPr="00A542E5">
        <w:rPr>
          <w:rFonts w:cstheme="minorHAnsi"/>
          <w:sz w:val="24"/>
        </w:rPr>
        <w:t xml:space="preserve">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Oakville</w:t>
      </w:r>
      <w:proofErr w:type="spellEnd"/>
      <w:r w:rsidRPr="00A542E5">
        <w:rPr>
          <w:rFonts w:cstheme="minorHAnsi"/>
          <w:sz w:val="24"/>
        </w:rPr>
        <w:t xml:space="preserve">, où </w:t>
      </w:r>
      <w:r w:rsidR="00FD506A">
        <w:rPr>
          <w:rFonts w:cstheme="minorHAnsi"/>
          <w:sz w:val="24"/>
        </w:rPr>
        <w:t>l’</w:t>
      </w:r>
      <w:r w:rsidRPr="00A542E5">
        <w:rPr>
          <w:rFonts w:cstheme="minorHAnsi"/>
          <w:sz w:val="24"/>
        </w:rPr>
        <w:t xml:space="preserve">on a réduit de 50 % les infections du site opératoire en utilisant les données du programme et les pratiques exemplaires. Par exemple, un nouveau changement mis en œuvre par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hôpital</w:t>
      </w:r>
      <w:proofErr w:type="spellEnd"/>
      <w:r w:rsidRPr="00A542E5">
        <w:rPr>
          <w:rFonts w:cstheme="minorHAnsi"/>
          <w:sz w:val="24"/>
        </w:rPr>
        <w:t xml:space="preserve"> consiste à obliger les patients à utiliser un nettoyant corporel antiseptique </w:t>
      </w:r>
      <w:r w:rsidR="00FD506A">
        <w:rPr>
          <w:rFonts w:cstheme="minorHAnsi"/>
          <w:sz w:val="24"/>
        </w:rPr>
        <w:t>la veille de leur opération et le jour même</w:t>
      </w:r>
      <w:r w:rsidRPr="00A542E5">
        <w:rPr>
          <w:rFonts w:cstheme="minorHAnsi"/>
          <w:sz w:val="24"/>
        </w:rPr>
        <w:t xml:space="preserve">. </w:t>
      </w:r>
    </w:p>
    <w:p w14:paraId="2B8D0062" w14:textId="77777777" w:rsidR="00E75F44" w:rsidRPr="00A542E5" w:rsidRDefault="00E75F44" w:rsidP="00F9244E">
      <w:pPr>
        <w:spacing w:after="0" w:line="240" w:lineRule="auto"/>
        <w:rPr>
          <w:rFonts w:cstheme="minorHAnsi"/>
          <w:sz w:val="24"/>
          <w:szCs w:val="24"/>
        </w:rPr>
      </w:pPr>
    </w:p>
    <w:p w14:paraId="5B5482C5" w14:textId="3E2EE7C4" w:rsidR="005F5D17" w:rsidRPr="00A542E5" w:rsidRDefault="002E7B6F" w:rsidP="00F9244E">
      <w:p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lastRenderedPageBreak/>
        <w:t>« Si vous voulez améliorer les choses, vous devez les évaluer », explique le D</w:t>
      </w:r>
      <w:r w:rsidRPr="000674A7">
        <w:rPr>
          <w:rFonts w:cstheme="minorHAnsi"/>
          <w:sz w:val="24"/>
          <w:vertAlign w:val="superscript"/>
        </w:rPr>
        <w:t>r</w:t>
      </w:r>
      <w:r w:rsidRPr="00A542E5">
        <w:rPr>
          <w:rFonts w:cstheme="minorHAnsi"/>
          <w:sz w:val="24"/>
        </w:rPr>
        <w:t xml:space="preserve"> Duncan Rozario, chirurgien généraliste à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Hôpital</w:t>
      </w:r>
      <w:proofErr w:type="spellEnd"/>
      <w:r w:rsidRPr="00A542E5">
        <w:rPr>
          <w:rFonts w:cstheme="minorHAnsi"/>
          <w:sz w:val="24"/>
        </w:rPr>
        <w:t xml:space="preserve"> Trafalgar </w:t>
      </w:r>
      <w:proofErr w:type="spellStart"/>
      <w:r w:rsidRPr="00A542E5">
        <w:rPr>
          <w:rFonts w:cstheme="minorHAnsi"/>
          <w:sz w:val="24"/>
        </w:rPr>
        <w:t>Memorial</w:t>
      </w:r>
      <w:proofErr w:type="spellEnd"/>
      <w:r w:rsidRPr="00A542E5">
        <w:rPr>
          <w:rFonts w:cstheme="minorHAnsi"/>
          <w:sz w:val="24"/>
        </w:rPr>
        <w:t xml:space="preserve">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Oakville</w:t>
      </w:r>
      <w:proofErr w:type="spellEnd"/>
      <w:r w:rsidRPr="00A542E5">
        <w:rPr>
          <w:rFonts w:cstheme="minorHAnsi"/>
          <w:sz w:val="24"/>
        </w:rPr>
        <w:t xml:space="preserve">. « Parfois, vous avez besoin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un</w:t>
      </w:r>
      <w:proofErr w:type="spellEnd"/>
      <w:r w:rsidRPr="00A542E5">
        <w:rPr>
          <w:rFonts w:cstheme="minorHAnsi"/>
          <w:sz w:val="24"/>
        </w:rPr>
        <w:t xml:space="preserve"> protocole et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un</w:t>
      </w:r>
      <w:proofErr w:type="spellEnd"/>
      <w:r w:rsidRPr="00A542E5">
        <w:rPr>
          <w:rFonts w:cstheme="minorHAnsi"/>
          <w:sz w:val="24"/>
        </w:rPr>
        <w:t xml:space="preserve"> programme pour </w:t>
      </w:r>
      <w:r w:rsidR="000674A7">
        <w:rPr>
          <w:rFonts w:cstheme="minorHAnsi"/>
          <w:sz w:val="24"/>
        </w:rPr>
        <w:t>opérer</w:t>
      </w:r>
      <w:r w:rsidRPr="00A542E5">
        <w:rPr>
          <w:rFonts w:cstheme="minorHAnsi"/>
          <w:sz w:val="24"/>
        </w:rPr>
        <w:t xml:space="preserve"> de vrais changements. »</w:t>
      </w:r>
    </w:p>
    <w:p w14:paraId="5429B13B" w14:textId="77777777" w:rsidR="0075529A" w:rsidRPr="00A542E5" w:rsidRDefault="0075529A" w:rsidP="00F9244E">
      <w:pPr>
        <w:spacing w:after="0" w:line="240" w:lineRule="auto"/>
        <w:rPr>
          <w:rFonts w:cstheme="minorHAnsi"/>
          <w:sz w:val="24"/>
          <w:szCs w:val="24"/>
        </w:rPr>
      </w:pPr>
    </w:p>
    <w:p w14:paraId="5E811353" w14:textId="3544AC15" w:rsidR="004478A0" w:rsidRPr="00A542E5" w:rsidRDefault="00BF1D95" w:rsidP="00B24571">
      <w:p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Pour un examen approfondi de la façon dont les efforts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amélioration</w:t>
      </w:r>
      <w:proofErr w:type="spellEnd"/>
      <w:r w:rsidRPr="00A542E5">
        <w:rPr>
          <w:rFonts w:cstheme="minorHAnsi"/>
          <w:sz w:val="24"/>
        </w:rPr>
        <w:t xml:space="preserve"> de la qualité ont été mis en œuvre dans les hôpitaux de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Ontario</w:t>
      </w:r>
      <w:proofErr w:type="spellEnd"/>
      <w:r w:rsidRPr="00A542E5">
        <w:rPr>
          <w:rFonts w:cstheme="minorHAnsi"/>
          <w:sz w:val="24"/>
        </w:rPr>
        <w:t xml:space="preserve">, consultez le rapport </w:t>
      </w:r>
      <w:r w:rsidR="00B24571" w:rsidRPr="00B24571">
        <w:rPr>
          <w:i/>
          <w:iCs/>
          <w:sz w:val="24"/>
          <w:szCs w:val="24"/>
        </w:rPr>
        <w:t>Chirurgie de qualité : Améliorer les soins chirurgicaux en Ontario</w:t>
      </w:r>
      <w:r w:rsidR="00B24571">
        <w:rPr>
          <w:sz w:val="24"/>
          <w:szCs w:val="24"/>
        </w:rPr>
        <w:t xml:space="preserve"> </w:t>
      </w:r>
      <w:r w:rsidR="004D45AD" w:rsidRPr="00A542E5">
        <w:rPr>
          <w:rFonts w:cstheme="minorHAnsi"/>
          <w:sz w:val="24"/>
        </w:rPr>
        <w:t xml:space="preserve">à </w:t>
      </w:r>
      <w:hyperlink r:id="rId8" w:history="1">
        <w:r w:rsidR="00DB5B7D" w:rsidRPr="00684D90">
          <w:rPr>
            <w:rStyle w:val="Hyperlink"/>
            <w:rFonts w:cstheme="minorHAnsi"/>
            <w:sz w:val="24"/>
          </w:rPr>
          <w:t>www.hqontario.ca/qualitedechirugie</w:t>
        </w:r>
      </w:hyperlink>
      <w:r w:rsidR="00DB5B7D">
        <w:rPr>
          <w:rFonts w:cstheme="minorHAnsi"/>
          <w:sz w:val="24"/>
        </w:rPr>
        <w:t xml:space="preserve"> </w:t>
      </w:r>
      <w:bookmarkStart w:id="0" w:name="_GoBack"/>
      <w:bookmarkEnd w:id="0"/>
      <w:r w:rsidRPr="00A542E5">
        <w:rPr>
          <w:rFonts w:cstheme="minorHAnsi"/>
          <w:sz w:val="24"/>
        </w:rPr>
        <w:t xml:space="preserve">pour y lire les témoignages des patients et les réflexions des chirurgiens. </w:t>
      </w:r>
    </w:p>
    <w:p w14:paraId="18CF50C4" w14:textId="77777777" w:rsidR="004D4A06" w:rsidRPr="00A542E5" w:rsidRDefault="004D4A06" w:rsidP="00F9244E">
      <w:pPr>
        <w:spacing w:after="0" w:line="240" w:lineRule="auto"/>
        <w:rPr>
          <w:rFonts w:cstheme="minorHAnsi"/>
          <w:sz w:val="24"/>
          <w:szCs w:val="24"/>
        </w:rPr>
      </w:pPr>
    </w:p>
    <w:p w14:paraId="645A1B1C" w14:textId="77777777" w:rsidR="00E3682E" w:rsidRPr="00A542E5" w:rsidRDefault="004D4A06" w:rsidP="00F9244E">
      <w:pPr>
        <w:spacing w:after="0" w:line="240" w:lineRule="auto"/>
        <w:rPr>
          <w:rFonts w:cstheme="minorHAnsi"/>
          <w:b/>
          <w:sz w:val="24"/>
          <w:szCs w:val="24"/>
        </w:rPr>
      </w:pPr>
      <w:r w:rsidRPr="00A542E5">
        <w:rPr>
          <w:rFonts w:cstheme="minorHAnsi"/>
          <w:b/>
          <w:sz w:val="24"/>
        </w:rPr>
        <w:t xml:space="preserve">Faits supplémentaires : </w:t>
      </w:r>
    </w:p>
    <w:p w14:paraId="6FCEEBF1" w14:textId="6AC0EC21" w:rsidR="009417E5" w:rsidRPr="00A542E5" w:rsidRDefault="009170C0" w:rsidP="00F9244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En 2016</w:t>
      </w:r>
      <w:r>
        <w:rPr>
          <w:rFonts w:cstheme="minorHAnsi"/>
          <w:sz w:val="24"/>
        </w:rPr>
        <w:noBreakHyphen/>
        <w:t>2017, l</w:t>
      </w:r>
      <w:r w:rsidR="00A12B53" w:rsidRPr="00A542E5">
        <w:rPr>
          <w:rFonts w:cstheme="minorHAnsi"/>
          <w:sz w:val="24"/>
        </w:rPr>
        <w:t xml:space="preserve">es chirurgiens ont </w:t>
      </w:r>
      <w:r w:rsidR="00A130F9">
        <w:rPr>
          <w:rFonts w:cstheme="minorHAnsi"/>
          <w:sz w:val="24"/>
        </w:rPr>
        <w:t>pratiqué</w:t>
      </w:r>
      <w:r w:rsidR="00A12B53" w:rsidRPr="00A542E5">
        <w:rPr>
          <w:rFonts w:cstheme="minorHAnsi"/>
          <w:sz w:val="24"/>
        </w:rPr>
        <w:t xml:space="preserve"> plus de 600 000 </w:t>
      </w:r>
      <w:r>
        <w:rPr>
          <w:rFonts w:cstheme="minorHAnsi"/>
          <w:sz w:val="24"/>
        </w:rPr>
        <w:t>opération</w:t>
      </w:r>
      <w:r w:rsidR="00595B6C">
        <w:rPr>
          <w:rFonts w:cstheme="minorHAnsi"/>
          <w:sz w:val="24"/>
        </w:rPr>
        <w:t xml:space="preserve">s </w:t>
      </w:r>
      <w:r w:rsidR="005F01A5">
        <w:rPr>
          <w:rFonts w:cstheme="minorHAnsi"/>
          <w:sz w:val="24"/>
        </w:rPr>
        <w:t>s</w:t>
      </w:r>
      <w:r w:rsidR="00595B6C">
        <w:rPr>
          <w:rFonts w:cstheme="minorHAnsi"/>
          <w:sz w:val="24"/>
        </w:rPr>
        <w:t xml:space="preserve">ur </w:t>
      </w:r>
      <w:r w:rsidR="005F01A5">
        <w:rPr>
          <w:rFonts w:cstheme="minorHAnsi"/>
          <w:sz w:val="24"/>
        </w:rPr>
        <w:t xml:space="preserve">des </w:t>
      </w:r>
      <w:r w:rsidR="00595B6C">
        <w:rPr>
          <w:rFonts w:cstheme="minorHAnsi"/>
          <w:sz w:val="24"/>
        </w:rPr>
        <w:t>adultes en </w:t>
      </w:r>
      <w:r w:rsidR="00A12B53" w:rsidRPr="00A542E5">
        <w:rPr>
          <w:rFonts w:cstheme="minorHAnsi"/>
          <w:sz w:val="24"/>
        </w:rPr>
        <w:t>Ontario.</w:t>
      </w:r>
    </w:p>
    <w:p w14:paraId="703E7688" w14:textId="16FE8182" w:rsidR="00BF38EC" w:rsidRPr="00A542E5" w:rsidRDefault="00415258" w:rsidP="00F9244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46,4 % </w:t>
      </w:r>
      <w:r w:rsidR="006253D5">
        <w:rPr>
          <w:rFonts w:cstheme="minorHAnsi"/>
          <w:sz w:val="24"/>
        </w:rPr>
        <w:t xml:space="preserve">de ces </w:t>
      </w:r>
      <w:r w:rsidR="0016273B">
        <w:rPr>
          <w:rFonts w:cstheme="minorHAnsi"/>
          <w:sz w:val="24"/>
        </w:rPr>
        <w:t>opérations</w:t>
      </w:r>
      <w:r w:rsidR="006253D5">
        <w:rPr>
          <w:rFonts w:cstheme="minorHAnsi"/>
          <w:sz w:val="24"/>
        </w:rPr>
        <w:t xml:space="preserve"> </w:t>
      </w:r>
      <w:r w:rsidRPr="00A542E5">
        <w:rPr>
          <w:rFonts w:cstheme="minorHAnsi"/>
          <w:sz w:val="24"/>
        </w:rPr>
        <w:t xml:space="preserve">ont maintenant lieu dans un hôpital qui fait partie de ce programme </w:t>
      </w:r>
      <w:r w:rsidR="0016273B" w:rsidRPr="00A542E5">
        <w:rPr>
          <w:rFonts w:cstheme="minorHAnsi"/>
          <w:sz w:val="24"/>
        </w:rPr>
        <w:t>d’amélioration</w:t>
      </w:r>
      <w:r w:rsidRPr="00A542E5">
        <w:rPr>
          <w:rFonts w:cstheme="minorHAnsi"/>
          <w:sz w:val="24"/>
        </w:rPr>
        <w:t xml:space="preserve"> de la qualité </w:t>
      </w:r>
      <w:r w:rsidR="005852AE">
        <w:rPr>
          <w:rFonts w:cstheme="minorHAnsi"/>
          <w:sz w:val="24"/>
        </w:rPr>
        <w:t xml:space="preserve">des soins </w:t>
      </w:r>
      <w:r w:rsidRPr="00A542E5">
        <w:rPr>
          <w:rFonts w:cstheme="minorHAnsi"/>
          <w:sz w:val="24"/>
        </w:rPr>
        <w:t>chirurgi</w:t>
      </w:r>
      <w:r w:rsidR="005852AE">
        <w:rPr>
          <w:rFonts w:cstheme="minorHAnsi"/>
          <w:sz w:val="24"/>
        </w:rPr>
        <w:t>caux</w:t>
      </w:r>
      <w:r w:rsidRPr="00A542E5">
        <w:rPr>
          <w:rFonts w:cstheme="minorHAnsi"/>
          <w:sz w:val="24"/>
        </w:rPr>
        <w:t>.</w:t>
      </w:r>
    </w:p>
    <w:p w14:paraId="27563485" w14:textId="0A45389F" w:rsidR="00E102DC" w:rsidRPr="00A542E5" w:rsidRDefault="00E102DC" w:rsidP="00F9244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29 établissements hospitaliers pour adultes de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Ontario</w:t>
      </w:r>
      <w:proofErr w:type="spellEnd"/>
      <w:r w:rsidRPr="00A542E5">
        <w:rPr>
          <w:rFonts w:cstheme="minorHAnsi"/>
          <w:sz w:val="24"/>
        </w:rPr>
        <w:t xml:space="preserve"> ont été inclus dans la comparaison de Qualité des services de santé Ontario après avoir participé volontairement. 31 hôpitaux de </w:t>
      </w:r>
      <w:proofErr w:type="spellStart"/>
      <w:r w:rsidRPr="00A542E5">
        <w:rPr>
          <w:rFonts w:cstheme="minorHAnsi"/>
          <w:sz w:val="24"/>
        </w:rPr>
        <w:t>l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Ontario</w:t>
      </w:r>
      <w:proofErr w:type="spellEnd"/>
      <w:r w:rsidRPr="00A542E5">
        <w:rPr>
          <w:rFonts w:cstheme="minorHAnsi"/>
          <w:sz w:val="24"/>
        </w:rPr>
        <w:t xml:space="preserve"> participent maintenant au programme </w:t>
      </w:r>
    </w:p>
    <w:p w14:paraId="3129A88F" w14:textId="1F113A23" w:rsidR="006A0216" w:rsidRPr="00A542E5" w:rsidRDefault="006A0216" w:rsidP="00F9244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 xml:space="preserve">Il </w:t>
      </w:r>
      <w:proofErr w:type="spellStart"/>
      <w:r w:rsidRPr="00A542E5">
        <w:rPr>
          <w:rFonts w:cstheme="minorHAnsi"/>
          <w:sz w:val="24"/>
        </w:rPr>
        <w:t>s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agit</w:t>
      </w:r>
      <w:proofErr w:type="spellEnd"/>
      <w:r w:rsidRPr="00A542E5">
        <w:rPr>
          <w:rFonts w:cstheme="minorHAnsi"/>
          <w:sz w:val="24"/>
        </w:rPr>
        <w:t xml:space="preserve"> du plus important réseau </w:t>
      </w:r>
      <w:proofErr w:type="spellStart"/>
      <w:r w:rsidRPr="00A542E5">
        <w:rPr>
          <w:rFonts w:cstheme="minorHAnsi"/>
          <w:sz w:val="24"/>
        </w:rPr>
        <w:t>d</w:t>
      </w:r>
      <w:r w:rsidR="00D511C2" w:rsidRPr="00A542E5">
        <w:rPr>
          <w:rFonts w:cstheme="minorHAnsi"/>
          <w:sz w:val="24"/>
        </w:rPr>
        <w:t>ʼ</w:t>
      </w:r>
      <w:r w:rsidRPr="00A542E5">
        <w:rPr>
          <w:rFonts w:cstheme="minorHAnsi"/>
          <w:sz w:val="24"/>
        </w:rPr>
        <w:t>amélioration</w:t>
      </w:r>
      <w:proofErr w:type="spellEnd"/>
      <w:r w:rsidRPr="00A542E5">
        <w:rPr>
          <w:rFonts w:cstheme="minorHAnsi"/>
          <w:sz w:val="24"/>
        </w:rPr>
        <w:t xml:space="preserve"> de la qualité en son genre en Ontario. </w:t>
      </w:r>
    </w:p>
    <w:p w14:paraId="2634526A" w14:textId="77777777" w:rsidR="00431DE9" w:rsidRPr="00A542E5" w:rsidRDefault="008174A7" w:rsidP="00F9244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>Dans le monde, près de 700 hôpitaux prennent part au programme.</w:t>
      </w:r>
    </w:p>
    <w:p w14:paraId="404A6587" w14:textId="77777777" w:rsidR="00CE7F33" w:rsidRPr="00A542E5" w:rsidRDefault="00AA7DC0" w:rsidP="00F9244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A542E5">
        <w:rPr>
          <w:rFonts w:cstheme="minorHAnsi"/>
          <w:sz w:val="24"/>
        </w:rPr>
        <w:t>Les hôpitaux des provinces suivantes y participent également : Colombie-Britannique, Alberta, Saskatchewan, Québec et Terre-Neuve.</w:t>
      </w:r>
    </w:p>
    <w:p w14:paraId="0125CEA7" w14:textId="77777777" w:rsidR="0043743F" w:rsidRPr="00A542E5" w:rsidRDefault="0043743F" w:rsidP="00F4373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3612A88" w14:textId="64FF3496" w:rsidR="00C87CDC" w:rsidRPr="00A542E5" w:rsidRDefault="00C87CDC" w:rsidP="00C87CDC">
      <w:pPr>
        <w:contextualSpacing/>
        <w:rPr>
          <w:rFonts w:eastAsia="Arial" w:cs="Arial"/>
          <w:b/>
          <w:sz w:val="24"/>
          <w:szCs w:val="24"/>
        </w:rPr>
      </w:pPr>
      <w:r w:rsidRPr="00A542E5">
        <w:rPr>
          <w:b/>
          <w:sz w:val="24"/>
        </w:rPr>
        <w:t xml:space="preserve">Qualité </w:t>
      </w:r>
      <w:r w:rsidR="007D37EE">
        <w:rPr>
          <w:b/>
          <w:sz w:val="24"/>
        </w:rPr>
        <w:t xml:space="preserve">des services </w:t>
      </w:r>
      <w:r w:rsidRPr="00A542E5">
        <w:rPr>
          <w:b/>
          <w:sz w:val="24"/>
        </w:rPr>
        <w:t>de santé Ontario</w:t>
      </w:r>
    </w:p>
    <w:p w14:paraId="11A95C3E" w14:textId="47AD519A" w:rsidR="00C87CDC" w:rsidRPr="00A542E5" w:rsidRDefault="00C87CDC" w:rsidP="00C87CDC">
      <w:pPr>
        <w:contextualSpacing/>
        <w:rPr>
          <w:rFonts w:eastAsia="Arial" w:cs="Arial"/>
          <w:sz w:val="24"/>
          <w:szCs w:val="24"/>
        </w:rPr>
      </w:pPr>
      <w:r w:rsidRPr="00A542E5">
        <w:rPr>
          <w:sz w:val="24"/>
        </w:rPr>
        <w:t xml:space="preserve">Qualité des services de santé Ontario est le conseiller provincial sur la qualité des soins de santé. Dans le but </w:t>
      </w:r>
      <w:r w:rsidR="004D4D81" w:rsidRPr="00A542E5">
        <w:rPr>
          <w:sz w:val="24"/>
        </w:rPr>
        <w:t>d’offrir</w:t>
      </w:r>
      <w:r w:rsidRPr="00A542E5">
        <w:rPr>
          <w:sz w:val="24"/>
        </w:rPr>
        <w:t xml:space="preserve"> </w:t>
      </w:r>
      <w:r w:rsidR="004D4D81" w:rsidRPr="00A542E5">
        <w:rPr>
          <w:sz w:val="24"/>
        </w:rPr>
        <w:t>d’excellents</w:t>
      </w:r>
      <w:r w:rsidRPr="00A542E5">
        <w:rPr>
          <w:sz w:val="24"/>
        </w:rPr>
        <w:t xml:space="preserve"> soins à tous les Ontariens, Qualité des services de santé Ontario </w:t>
      </w:r>
      <w:r w:rsidR="00FF7CED">
        <w:rPr>
          <w:sz w:val="24"/>
        </w:rPr>
        <w:t>rédige pour le</w:t>
      </w:r>
      <w:r w:rsidRPr="00A542E5">
        <w:rPr>
          <w:sz w:val="24"/>
        </w:rPr>
        <w:t xml:space="preserve"> public </w:t>
      </w:r>
      <w:r w:rsidR="00FF7CED">
        <w:rPr>
          <w:sz w:val="24"/>
        </w:rPr>
        <w:t xml:space="preserve">des rapports </w:t>
      </w:r>
      <w:r w:rsidRPr="00A542E5">
        <w:rPr>
          <w:sz w:val="24"/>
        </w:rPr>
        <w:t xml:space="preserve">sur la performance du système, élabore des normes sur la qualité des soins, évalue </w:t>
      </w:r>
      <w:r w:rsidR="004D4D81" w:rsidRPr="00A542E5">
        <w:rPr>
          <w:sz w:val="24"/>
        </w:rPr>
        <w:t>l’efficacité</w:t>
      </w:r>
      <w:r w:rsidRPr="00A542E5">
        <w:rPr>
          <w:sz w:val="24"/>
        </w:rPr>
        <w:t xml:space="preserve"> des nouvelles technologies et des services de santé</w:t>
      </w:r>
      <w:r w:rsidR="00B149B7">
        <w:rPr>
          <w:sz w:val="24"/>
        </w:rPr>
        <w:t>,</w:t>
      </w:r>
      <w:r w:rsidRPr="00A542E5">
        <w:rPr>
          <w:sz w:val="24"/>
        </w:rPr>
        <w:t xml:space="preserve"> et favorise </w:t>
      </w:r>
      <w:r w:rsidR="004D4D81" w:rsidRPr="00A542E5">
        <w:rPr>
          <w:sz w:val="24"/>
        </w:rPr>
        <w:t>l’amélioration</w:t>
      </w:r>
      <w:r w:rsidRPr="00A542E5">
        <w:rPr>
          <w:sz w:val="24"/>
        </w:rPr>
        <w:t xml:space="preserve"> de la qualité en vue </w:t>
      </w:r>
      <w:r w:rsidR="004D4D81" w:rsidRPr="00A542E5">
        <w:rPr>
          <w:sz w:val="24"/>
        </w:rPr>
        <w:t>d’un</w:t>
      </w:r>
      <w:r w:rsidRPr="00A542E5">
        <w:rPr>
          <w:sz w:val="24"/>
        </w:rPr>
        <w:t xml:space="preserve"> changement positif durable. </w:t>
      </w:r>
      <w:r w:rsidR="004852F4">
        <w:rPr>
          <w:sz w:val="24"/>
        </w:rPr>
        <w:t>Consult</w:t>
      </w:r>
      <w:r w:rsidRPr="00A542E5">
        <w:rPr>
          <w:sz w:val="24"/>
        </w:rPr>
        <w:t>ez www.hqontario.ca</w:t>
      </w:r>
      <w:r w:rsidR="000F2D72">
        <w:t>/</w:t>
      </w:r>
      <w:r w:rsidR="000F2D72" w:rsidRPr="000F2D72">
        <w:rPr>
          <w:sz w:val="24"/>
        </w:rPr>
        <w:t>Accueil</w:t>
      </w:r>
      <w:r w:rsidRPr="00A542E5">
        <w:rPr>
          <w:sz w:val="24"/>
        </w:rPr>
        <w:t xml:space="preserve"> pour plus </w:t>
      </w:r>
      <w:r w:rsidR="004D4D81" w:rsidRPr="00A542E5">
        <w:rPr>
          <w:sz w:val="24"/>
        </w:rPr>
        <w:t>d’informations</w:t>
      </w:r>
      <w:r w:rsidRPr="00A542E5">
        <w:rPr>
          <w:sz w:val="24"/>
        </w:rPr>
        <w:t>.</w:t>
      </w:r>
    </w:p>
    <w:p w14:paraId="29447487" w14:textId="77777777" w:rsidR="00B12E42" w:rsidRPr="00A542E5" w:rsidRDefault="00B12E42" w:rsidP="00C87CDC">
      <w:pPr>
        <w:contextualSpacing/>
        <w:rPr>
          <w:rFonts w:eastAsia="Arial" w:cs="Arial"/>
          <w:sz w:val="24"/>
          <w:szCs w:val="24"/>
        </w:rPr>
      </w:pPr>
    </w:p>
    <w:p w14:paraId="42373180" w14:textId="77777777" w:rsidR="00C87CDC" w:rsidRPr="00A542E5" w:rsidRDefault="00C87CDC" w:rsidP="00C87CDC">
      <w:pPr>
        <w:spacing w:after="0"/>
        <w:jc w:val="center"/>
        <w:rPr>
          <w:sz w:val="24"/>
          <w:szCs w:val="24"/>
        </w:rPr>
      </w:pPr>
      <w:r w:rsidRPr="00A542E5">
        <w:rPr>
          <w:sz w:val="24"/>
        </w:rPr>
        <w:t>- 30 -</w:t>
      </w:r>
    </w:p>
    <w:p w14:paraId="5A72E483" w14:textId="77777777" w:rsidR="00C87CDC" w:rsidRPr="00A542E5" w:rsidRDefault="00C87CDC" w:rsidP="00C87CDC">
      <w:pPr>
        <w:spacing w:after="0"/>
        <w:rPr>
          <w:sz w:val="24"/>
          <w:szCs w:val="24"/>
        </w:rPr>
      </w:pPr>
    </w:p>
    <w:p w14:paraId="04B5520E" w14:textId="1914D5EF" w:rsidR="00C87CDC" w:rsidRPr="00A542E5" w:rsidRDefault="00C87CDC" w:rsidP="00C87CDC">
      <w:pPr>
        <w:spacing w:after="0"/>
        <w:rPr>
          <w:sz w:val="24"/>
          <w:szCs w:val="24"/>
        </w:rPr>
      </w:pPr>
      <w:r w:rsidRPr="00A542E5">
        <w:rPr>
          <w:sz w:val="24"/>
        </w:rPr>
        <w:t xml:space="preserve">Pour plus </w:t>
      </w:r>
      <w:proofErr w:type="spellStart"/>
      <w:r w:rsidRPr="00A542E5">
        <w:rPr>
          <w:sz w:val="24"/>
        </w:rPr>
        <w:t>d</w:t>
      </w:r>
      <w:r w:rsidR="00D511C2" w:rsidRPr="00A542E5">
        <w:rPr>
          <w:sz w:val="24"/>
        </w:rPr>
        <w:t>ʼ</w:t>
      </w:r>
      <w:r w:rsidRPr="00A542E5">
        <w:rPr>
          <w:sz w:val="24"/>
        </w:rPr>
        <w:t>informations</w:t>
      </w:r>
      <w:proofErr w:type="spellEnd"/>
      <w:r w:rsidRPr="00A542E5">
        <w:rPr>
          <w:sz w:val="24"/>
        </w:rPr>
        <w:t xml:space="preserve"> ou pour réserver une entrevue :</w:t>
      </w:r>
    </w:p>
    <w:p w14:paraId="3B199C1B" w14:textId="544C2342" w:rsidR="00C87CDC" w:rsidRPr="00A542E5" w:rsidRDefault="00C87CDC" w:rsidP="00C87CDC">
      <w:pPr>
        <w:spacing w:after="0"/>
        <w:rPr>
          <w:sz w:val="24"/>
          <w:szCs w:val="24"/>
        </w:rPr>
      </w:pPr>
      <w:r w:rsidRPr="00A542E5">
        <w:rPr>
          <w:sz w:val="24"/>
        </w:rPr>
        <w:t xml:space="preserve">Reena Kudhail, conseillère </w:t>
      </w:r>
      <w:r w:rsidR="000F4CD8">
        <w:rPr>
          <w:sz w:val="24"/>
        </w:rPr>
        <w:t>principale des</w:t>
      </w:r>
      <w:r w:rsidRPr="00A542E5">
        <w:rPr>
          <w:sz w:val="24"/>
        </w:rPr>
        <w:t xml:space="preserve"> communications</w:t>
      </w:r>
      <w:r w:rsidR="00C81CC1">
        <w:rPr>
          <w:sz w:val="24"/>
        </w:rPr>
        <w:t>, Qualité des services</w:t>
      </w:r>
      <w:r w:rsidR="00C81CC1">
        <w:rPr>
          <w:sz w:val="24"/>
        </w:rPr>
        <w:br/>
      </w:r>
      <w:r w:rsidRPr="00A542E5">
        <w:rPr>
          <w:sz w:val="24"/>
        </w:rPr>
        <w:t>de santé Ontario</w:t>
      </w:r>
    </w:p>
    <w:p w14:paraId="26DEAFD9" w14:textId="2D58AE08" w:rsidR="00C87CDC" w:rsidRPr="00A542E5" w:rsidRDefault="006D50CD" w:rsidP="000F4CD8">
      <w:pPr>
        <w:spacing w:after="0"/>
        <w:rPr>
          <w:rFonts w:ascii="Arial" w:hAnsi="Arial" w:cs="Arial"/>
          <w:sz w:val="24"/>
          <w:szCs w:val="24"/>
        </w:rPr>
      </w:pPr>
      <w:hyperlink r:id="rId9">
        <w:r w:rsidR="00B96265" w:rsidRPr="00A542E5">
          <w:rPr>
            <w:rStyle w:val="Hyperlink"/>
            <w:sz w:val="24"/>
          </w:rPr>
          <w:t>reena.kudhail@hqontario.ca</w:t>
        </w:r>
      </w:hyperlink>
      <w:r w:rsidR="00B96265" w:rsidRPr="00A542E5">
        <w:rPr>
          <w:sz w:val="24"/>
        </w:rPr>
        <w:t xml:space="preserve"> </w:t>
      </w:r>
      <w:r w:rsidR="000F4CD8">
        <w:rPr>
          <w:sz w:val="24"/>
        </w:rPr>
        <w:t xml:space="preserve"> Bureau </w:t>
      </w:r>
      <w:r w:rsidR="00B96265" w:rsidRPr="00A542E5">
        <w:rPr>
          <w:sz w:val="24"/>
        </w:rPr>
        <w:t>: 416 323-6868</w:t>
      </w:r>
      <w:r w:rsidR="000F4CD8">
        <w:rPr>
          <w:sz w:val="24"/>
        </w:rPr>
        <w:t>,</w:t>
      </w:r>
      <w:r w:rsidR="00B96265" w:rsidRPr="00A542E5">
        <w:rPr>
          <w:sz w:val="24"/>
        </w:rPr>
        <w:t xml:space="preserve"> poste</w:t>
      </w:r>
      <w:r w:rsidR="000F4CD8">
        <w:rPr>
          <w:sz w:val="24"/>
        </w:rPr>
        <w:t> </w:t>
      </w:r>
      <w:r w:rsidR="00B96265" w:rsidRPr="00A542E5">
        <w:rPr>
          <w:sz w:val="24"/>
        </w:rPr>
        <w:t>694</w:t>
      </w:r>
      <w:r w:rsidR="000F4CD8">
        <w:rPr>
          <w:sz w:val="24"/>
        </w:rPr>
        <w:t xml:space="preserve">, </w:t>
      </w:r>
      <w:proofErr w:type="spellStart"/>
      <w:r w:rsidR="000F4CD8">
        <w:rPr>
          <w:sz w:val="24"/>
        </w:rPr>
        <w:t>cell</w:t>
      </w:r>
      <w:proofErr w:type="spellEnd"/>
      <w:r w:rsidR="000F4CD8">
        <w:rPr>
          <w:sz w:val="24"/>
        </w:rPr>
        <w:t>. </w:t>
      </w:r>
      <w:r w:rsidR="00B96265" w:rsidRPr="00A542E5">
        <w:rPr>
          <w:sz w:val="24"/>
        </w:rPr>
        <w:t>: 416</w:t>
      </w:r>
      <w:r w:rsidR="000F4CD8">
        <w:rPr>
          <w:sz w:val="24"/>
        </w:rPr>
        <w:t> </w:t>
      </w:r>
      <w:r w:rsidR="00B96265" w:rsidRPr="00A542E5">
        <w:rPr>
          <w:sz w:val="24"/>
        </w:rPr>
        <w:t>770</w:t>
      </w:r>
      <w:r w:rsidR="000F4CD8">
        <w:rPr>
          <w:sz w:val="24"/>
        </w:rPr>
        <w:noBreakHyphen/>
      </w:r>
      <w:r w:rsidR="00B96265" w:rsidRPr="00A542E5">
        <w:rPr>
          <w:sz w:val="24"/>
        </w:rPr>
        <w:t>1898</w:t>
      </w:r>
    </w:p>
    <w:sectPr w:rsidR="00C87CDC" w:rsidRPr="00A54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747BD" w16cid:durableId="1DB581E7"/>
  <w16cid:commentId w16cid:paraId="2307F388" w16cid:durableId="1DB581F1"/>
  <w16cid:commentId w16cid:paraId="03166208" w16cid:durableId="1DB58232"/>
  <w16cid:commentId w16cid:paraId="0CBB742C" w16cid:durableId="1DB581E8"/>
  <w16cid:commentId w16cid:paraId="0E64765C" w16cid:durableId="1DB581E9"/>
  <w16cid:commentId w16cid:paraId="3F1D5EA3" w16cid:durableId="1DB58263"/>
  <w16cid:commentId w16cid:paraId="64C458C9" w16cid:durableId="1DB58274"/>
  <w16cid:commentId w16cid:paraId="5B8EF6C7" w16cid:durableId="1DB581EA"/>
  <w16cid:commentId w16cid:paraId="169E0F61" w16cid:durableId="1DB581EB"/>
  <w16cid:commentId w16cid:paraId="48C0C2F8" w16cid:durableId="1DB5829C"/>
  <w16cid:commentId w16cid:paraId="26048FEB" w16cid:durableId="1DB581EC"/>
  <w16cid:commentId w16cid:paraId="1811EC76" w16cid:durableId="1DB582BC"/>
  <w16cid:commentId w16cid:paraId="02A9264A" w16cid:durableId="1DB582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0ADB5" w14:textId="77777777" w:rsidR="006D50CD" w:rsidRDefault="006D50CD" w:rsidP="00FB047C">
      <w:pPr>
        <w:spacing w:after="0" w:line="240" w:lineRule="auto"/>
      </w:pPr>
      <w:r>
        <w:separator/>
      </w:r>
    </w:p>
  </w:endnote>
  <w:endnote w:type="continuationSeparator" w:id="0">
    <w:p w14:paraId="6187E6EA" w14:textId="77777777" w:rsidR="006D50CD" w:rsidRDefault="006D50CD" w:rsidP="00FB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E8BD0" w14:textId="77777777" w:rsidR="006464BA" w:rsidRDefault="00646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25632" w14:textId="77777777" w:rsidR="006464BA" w:rsidRDefault="006464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4451" w14:textId="77777777" w:rsidR="006464BA" w:rsidRDefault="00646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71BCF" w14:textId="77777777" w:rsidR="006D50CD" w:rsidRDefault="006D50CD" w:rsidP="00FB047C">
      <w:pPr>
        <w:spacing w:after="0" w:line="240" w:lineRule="auto"/>
      </w:pPr>
      <w:r>
        <w:separator/>
      </w:r>
    </w:p>
  </w:footnote>
  <w:footnote w:type="continuationSeparator" w:id="0">
    <w:p w14:paraId="050BDE54" w14:textId="77777777" w:rsidR="006D50CD" w:rsidRDefault="006D50CD" w:rsidP="00FB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5C55" w14:textId="77777777" w:rsidR="006464BA" w:rsidRDefault="00646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7EFCA" w14:textId="57AA4D3A" w:rsidR="006464BA" w:rsidRDefault="00646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15B4" w14:textId="77777777" w:rsidR="006464BA" w:rsidRDefault="00646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656F1"/>
    <w:multiLevelType w:val="multilevel"/>
    <w:tmpl w:val="433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58592F"/>
    <w:multiLevelType w:val="hybridMultilevel"/>
    <w:tmpl w:val="552CDD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2272"/>
    <w:multiLevelType w:val="hybridMultilevel"/>
    <w:tmpl w:val="8A9CE7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47714"/>
    <w:multiLevelType w:val="hybridMultilevel"/>
    <w:tmpl w:val="0560A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2C05"/>
    <w:multiLevelType w:val="hybridMultilevel"/>
    <w:tmpl w:val="EC1CA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300B7"/>
    <w:multiLevelType w:val="hybridMultilevel"/>
    <w:tmpl w:val="280248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D6F63"/>
    <w:multiLevelType w:val="multilevel"/>
    <w:tmpl w:val="AB3C9496"/>
    <w:lvl w:ilvl="0">
      <w:start w:val="1"/>
      <w:numFmt w:val="bullet"/>
      <w:pStyle w:val="List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bullet"/>
      <w:pStyle w:val="ListBullet-2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2">
      <w:start w:val="1"/>
      <w:numFmt w:val="bullet"/>
      <w:pStyle w:val="ListBullet-3"/>
      <w:lvlText w:val="•"/>
      <w:lvlJc w:val="left"/>
      <w:pPr>
        <w:ind w:left="1080" w:hanging="360"/>
      </w:pPr>
      <w:rPr>
        <w:rFonts w:ascii="Arial" w:hAnsi="Arial" w:cs="Times New Roman" w:hint="default"/>
      </w:rPr>
    </w:lvl>
    <w:lvl w:ilvl="3">
      <w:start w:val="1"/>
      <w:numFmt w:val="bullet"/>
      <w:pStyle w:val="ListBullet-4"/>
      <w:lvlText w:val="-"/>
      <w:lvlJc w:val="left"/>
      <w:pPr>
        <w:tabs>
          <w:tab w:val="num" w:pos="1800"/>
        </w:tabs>
        <w:ind w:left="144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520"/>
        </w:tabs>
        <w:ind w:left="216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7B"/>
    <w:rsid w:val="00000054"/>
    <w:rsid w:val="000002E2"/>
    <w:rsid w:val="000132EF"/>
    <w:rsid w:val="00017319"/>
    <w:rsid w:val="0002556D"/>
    <w:rsid w:val="00025C61"/>
    <w:rsid w:val="00026DE7"/>
    <w:rsid w:val="000432FE"/>
    <w:rsid w:val="00045E46"/>
    <w:rsid w:val="00050B17"/>
    <w:rsid w:val="00051945"/>
    <w:rsid w:val="0005385D"/>
    <w:rsid w:val="000538D9"/>
    <w:rsid w:val="00060E59"/>
    <w:rsid w:val="0006398D"/>
    <w:rsid w:val="000674A7"/>
    <w:rsid w:val="000A2D1D"/>
    <w:rsid w:val="000A358F"/>
    <w:rsid w:val="000B261A"/>
    <w:rsid w:val="000B364D"/>
    <w:rsid w:val="000C1409"/>
    <w:rsid w:val="000C3423"/>
    <w:rsid w:val="000D0450"/>
    <w:rsid w:val="000D27CC"/>
    <w:rsid w:val="000D6BD8"/>
    <w:rsid w:val="000D739B"/>
    <w:rsid w:val="000F2D72"/>
    <w:rsid w:val="000F4CD8"/>
    <w:rsid w:val="001006E3"/>
    <w:rsid w:val="001103ED"/>
    <w:rsid w:val="00112817"/>
    <w:rsid w:val="00112F20"/>
    <w:rsid w:val="00113E52"/>
    <w:rsid w:val="00121851"/>
    <w:rsid w:val="0012327E"/>
    <w:rsid w:val="00131AE9"/>
    <w:rsid w:val="0013423A"/>
    <w:rsid w:val="00135821"/>
    <w:rsid w:val="00154681"/>
    <w:rsid w:val="00155DEC"/>
    <w:rsid w:val="0016107C"/>
    <w:rsid w:val="0016273B"/>
    <w:rsid w:val="00162D62"/>
    <w:rsid w:val="001670C3"/>
    <w:rsid w:val="00184EA4"/>
    <w:rsid w:val="00191AE8"/>
    <w:rsid w:val="001A0B6F"/>
    <w:rsid w:val="001A3B2A"/>
    <w:rsid w:val="001D621B"/>
    <w:rsid w:val="001E1AAE"/>
    <w:rsid w:val="001E1CE8"/>
    <w:rsid w:val="001E3D9E"/>
    <w:rsid w:val="001F0A6F"/>
    <w:rsid w:val="001F1E40"/>
    <w:rsid w:val="001F473F"/>
    <w:rsid w:val="001F6DBF"/>
    <w:rsid w:val="00200DF5"/>
    <w:rsid w:val="00204D9B"/>
    <w:rsid w:val="0021070A"/>
    <w:rsid w:val="0021545B"/>
    <w:rsid w:val="00220071"/>
    <w:rsid w:val="00221EF9"/>
    <w:rsid w:val="00235A4F"/>
    <w:rsid w:val="00251CA3"/>
    <w:rsid w:val="00266D32"/>
    <w:rsid w:val="002730F7"/>
    <w:rsid w:val="002767C1"/>
    <w:rsid w:val="002772C3"/>
    <w:rsid w:val="002817D6"/>
    <w:rsid w:val="00282104"/>
    <w:rsid w:val="00290C61"/>
    <w:rsid w:val="002A0098"/>
    <w:rsid w:val="002A2D11"/>
    <w:rsid w:val="002A306F"/>
    <w:rsid w:val="002A4AEA"/>
    <w:rsid w:val="002C1164"/>
    <w:rsid w:val="002C3C12"/>
    <w:rsid w:val="002D1BE7"/>
    <w:rsid w:val="002D38BA"/>
    <w:rsid w:val="002D69E1"/>
    <w:rsid w:val="002E326F"/>
    <w:rsid w:val="002E6B08"/>
    <w:rsid w:val="002E7B6F"/>
    <w:rsid w:val="0031750B"/>
    <w:rsid w:val="00320421"/>
    <w:rsid w:val="0032392F"/>
    <w:rsid w:val="00341A51"/>
    <w:rsid w:val="00341A95"/>
    <w:rsid w:val="0034317A"/>
    <w:rsid w:val="00360BED"/>
    <w:rsid w:val="00362009"/>
    <w:rsid w:val="003641B3"/>
    <w:rsid w:val="0038063C"/>
    <w:rsid w:val="00381AD1"/>
    <w:rsid w:val="003A245E"/>
    <w:rsid w:val="003A2C16"/>
    <w:rsid w:val="003B45D4"/>
    <w:rsid w:val="003C1E2F"/>
    <w:rsid w:val="003C2529"/>
    <w:rsid w:val="003C71BD"/>
    <w:rsid w:val="003D1F24"/>
    <w:rsid w:val="003D54D4"/>
    <w:rsid w:val="00410AAE"/>
    <w:rsid w:val="0041131B"/>
    <w:rsid w:val="00415258"/>
    <w:rsid w:val="00415641"/>
    <w:rsid w:val="00431DE9"/>
    <w:rsid w:val="0043743F"/>
    <w:rsid w:val="0043781B"/>
    <w:rsid w:val="00441F81"/>
    <w:rsid w:val="004478A0"/>
    <w:rsid w:val="0046444B"/>
    <w:rsid w:val="00465E38"/>
    <w:rsid w:val="0047273C"/>
    <w:rsid w:val="0048221A"/>
    <w:rsid w:val="0048268A"/>
    <w:rsid w:val="004852F4"/>
    <w:rsid w:val="00491AF3"/>
    <w:rsid w:val="00492E11"/>
    <w:rsid w:val="00497DDD"/>
    <w:rsid w:val="004A11F9"/>
    <w:rsid w:val="004B2FDB"/>
    <w:rsid w:val="004B4C40"/>
    <w:rsid w:val="004D45AD"/>
    <w:rsid w:val="004D4A06"/>
    <w:rsid w:val="004D4D81"/>
    <w:rsid w:val="004D5EB1"/>
    <w:rsid w:val="004D79C1"/>
    <w:rsid w:val="004E27C5"/>
    <w:rsid w:val="004E2A8B"/>
    <w:rsid w:val="004F4C6F"/>
    <w:rsid w:val="004F79D1"/>
    <w:rsid w:val="00505957"/>
    <w:rsid w:val="00507EB8"/>
    <w:rsid w:val="00510341"/>
    <w:rsid w:val="00512298"/>
    <w:rsid w:val="005213E5"/>
    <w:rsid w:val="00521536"/>
    <w:rsid w:val="00527EC5"/>
    <w:rsid w:val="00532F06"/>
    <w:rsid w:val="0054172C"/>
    <w:rsid w:val="00543B40"/>
    <w:rsid w:val="00550344"/>
    <w:rsid w:val="00550B56"/>
    <w:rsid w:val="00552B8E"/>
    <w:rsid w:val="0058115E"/>
    <w:rsid w:val="005852AE"/>
    <w:rsid w:val="00592D02"/>
    <w:rsid w:val="00595B6C"/>
    <w:rsid w:val="005A21C9"/>
    <w:rsid w:val="005A4C69"/>
    <w:rsid w:val="005D019A"/>
    <w:rsid w:val="005D64EA"/>
    <w:rsid w:val="005E1844"/>
    <w:rsid w:val="005E4004"/>
    <w:rsid w:val="005E7158"/>
    <w:rsid w:val="005E750D"/>
    <w:rsid w:val="005F01A5"/>
    <w:rsid w:val="005F0371"/>
    <w:rsid w:val="005F0543"/>
    <w:rsid w:val="005F5D17"/>
    <w:rsid w:val="006173FD"/>
    <w:rsid w:val="00623B36"/>
    <w:rsid w:val="006253D5"/>
    <w:rsid w:val="00625DF3"/>
    <w:rsid w:val="006306AC"/>
    <w:rsid w:val="00644AAD"/>
    <w:rsid w:val="006464BA"/>
    <w:rsid w:val="00682DFB"/>
    <w:rsid w:val="00683798"/>
    <w:rsid w:val="00685D31"/>
    <w:rsid w:val="00686A23"/>
    <w:rsid w:val="006A0216"/>
    <w:rsid w:val="006A7973"/>
    <w:rsid w:val="006B1FB9"/>
    <w:rsid w:val="006D1BEA"/>
    <w:rsid w:val="006D50CD"/>
    <w:rsid w:val="006E2560"/>
    <w:rsid w:val="006E47AE"/>
    <w:rsid w:val="006E49E8"/>
    <w:rsid w:val="006E4B42"/>
    <w:rsid w:val="006F3BA6"/>
    <w:rsid w:val="006F50F8"/>
    <w:rsid w:val="00722FB9"/>
    <w:rsid w:val="007276C9"/>
    <w:rsid w:val="00730A70"/>
    <w:rsid w:val="0073247D"/>
    <w:rsid w:val="00736E1E"/>
    <w:rsid w:val="00740691"/>
    <w:rsid w:val="00744742"/>
    <w:rsid w:val="0075529A"/>
    <w:rsid w:val="007575FB"/>
    <w:rsid w:val="007608A5"/>
    <w:rsid w:val="007620A8"/>
    <w:rsid w:val="007653EF"/>
    <w:rsid w:val="00767F22"/>
    <w:rsid w:val="00774B92"/>
    <w:rsid w:val="0079622B"/>
    <w:rsid w:val="007A13D4"/>
    <w:rsid w:val="007A154D"/>
    <w:rsid w:val="007B1D0F"/>
    <w:rsid w:val="007B200C"/>
    <w:rsid w:val="007B4148"/>
    <w:rsid w:val="007C3281"/>
    <w:rsid w:val="007D37EE"/>
    <w:rsid w:val="007E1DF4"/>
    <w:rsid w:val="007E31C3"/>
    <w:rsid w:val="007E38A3"/>
    <w:rsid w:val="007E46A3"/>
    <w:rsid w:val="007E53D6"/>
    <w:rsid w:val="007E6B1E"/>
    <w:rsid w:val="007E6E20"/>
    <w:rsid w:val="007F1600"/>
    <w:rsid w:val="00801342"/>
    <w:rsid w:val="00804181"/>
    <w:rsid w:val="00813DD3"/>
    <w:rsid w:val="008174A7"/>
    <w:rsid w:val="00821950"/>
    <w:rsid w:val="00823309"/>
    <w:rsid w:val="00823DDB"/>
    <w:rsid w:val="008412AC"/>
    <w:rsid w:val="008412D3"/>
    <w:rsid w:val="00843A58"/>
    <w:rsid w:val="00852A4B"/>
    <w:rsid w:val="00852F2D"/>
    <w:rsid w:val="008802CC"/>
    <w:rsid w:val="008816E7"/>
    <w:rsid w:val="008A2A28"/>
    <w:rsid w:val="008A342C"/>
    <w:rsid w:val="008A647F"/>
    <w:rsid w:val="008B230F"/>
    <w:rsid w:val="008B249B"/>
    <w:rsid w:val="008B77EA"/>
    <w:rsid w:val="008D133D"/>
    <w:rsid w:val="008D1914"/>
    <w:rsid w:val="008D1DB7"/>
    <w:rsid w:val="008E162D"/>
    <w:rsid w:val="008F18AE"/>
    <w:rsid w:val="008F4615"/>
    <w:rsid w:val="008F6826"/>
    <w:rsid w:val="008F7B84"/>
    <w:rsid w:val="00905212"/>
    <w:rsid w:val="00910C7B"/>
    <w:rsid w:val="00916522"/>
    <w:rsid w:val="009170C0"/>
    <w:rsid w:val="00917608"/>
    <w:rsid w:val="009178DC"/>
    <w:rsid w:val="00917DF2"/>
    <w:rsid w:val="0093165B"/>
    <w:rsid w:val="009331E9"/>
    <w:rsid w:val="00937DE1"/>
    <w:rsid w:val="00940612"/>
    <w:rsid w:val="009417E5"/>
    <w:rsid w:val="009469CA"/>
    <w:rsid w:val="00946B9E"/>
    <w:rsid w:val="009562FD"/>
    <w:rsid w:val="009574A4"/>
    <w:rsid w:val="00975DB4"/>
    <w:rsid w:val="009870D3"/>
    <w:rsid w:val="00987298"/>
    <w:rsid w:val="00994D87"/>
    <w:rsid w:val="00996D22"/>
    <w:rsid w:val="009A0DC4"/>
    <w:rsid w:val="009B03D1"/>
    <w:rsid w:val="009B7FDC"/>
    <w:rsid w:val="009C01C8"/>
    <w:rsid w:val="009C153B"/>
    <w:rsid w:val="009C1B7E"/>
    <w:rsid w:val="009D7882"/>
    <w:rsid w:val="009E185C"/>
    <w:rsid w:val="009E4F6E"/>
    <w:rsid w:val="009F0701"/>
    <w:rsid w:val="009F1E03"/>
    <w:rsid w:val="009F4558"/>
    <w:rsid w:val="009F493F"/>
    <w:rsid w:val="009F4DF3"/>
    <w:rsid w:val="009F5506"/>
    <w:rsid w:val="009F650E"/>
    <w:rsid w:val="00A0312A"/>
    <w:rsid w:val="00A12B53"/>
    <w:rsid w:val="00A130F9"/>
    <w:rsid w:val="00A35BCE"/>
    <w:rsid w:val="00A46717"/>
    <w:rsid w:val="00A47E65"/>
    <w:rsid w:val="00A542E5"/>
    <w:rsid w:val="00A5770C"/>
    <w:rsid w:val="00A611F2"/>
    <w:rsid w:val="00A63F33"/>
    <w:rsid w:val="00A70C8F"/>
    <w:rsid w:val="00A73533"/>
    <w:rsid w:val="00A83739"/>
    <w:rsid w:val="00A91AEA"/>
    <w:rsid w:val="00A91CFB"/>
    <w:rsid w:val="00A93CF3"/>
    <w:rsid w:val="00AA14CF"/>
    <w:rsid w:val="00AA2C96"/>
    <w:rsid w:val="00AA7DC0"/>
    <w:rsid w:val="00AB1765"/>
    <w:rsid w:val="00AC706A"/>
    <w:rsid w:val="00AC7ED1"/>
    <w:rsid w:val="00AD72E8"/>
    <w:rsid w:val="00AE0231"/>
    <w:rsid w:val="00AE7249"/>
    <w:rsid w:val="00AF294A"/>
    <w:rsid w:val="00AF4184"/>
    <w:rsid w:val="00AF5816"/>
    <w:rsid w:val="00AF7AF4"/>
    <w:rsid w:val="00B068DB"/>
    <w:rsid w:val="00B12E42"/>
    <w:rsid w:val="00B142F0"/>
    <w:rsid w:val="00B149B7"/>
    <w:rsid w:val="00B2397D"/>
    <w:rsid w:val="00B24571"/>
    <w:rsid w:val="00B30FE6"/>
    <w:rsid w:val="00B529A0"/>
    <w:rsid w:val="00B62083"/>
    <w:rsid w:val="00B64AB8"/>
    <w:rsid w:val="00B64E19"/>
    <w:rsid w:val="00B67067"/>
    <w:rsid w:val="00B7603C"/>
    <w:rsid w:val="00B81B46"/>
    <w:rsid w:val="00B91CD6"/>
    <w:rsid w:val="00B91EAC"/>
    <w:rsid w:val="00B9456D"/>
    <w:rsid w:val="00B96265"/>
    <w:rsid w:val="00B96994"/>
    <w:rsid w:val="00BA22C1"/>
    <w:rsid w:val="00BA38AF"/>
    <w:rsid w:val="00BA3943"/>
    <w:rsid w:val="00BB2243"/>
    <w:rsid w:val="00BB7F25"/>
    <w:rsid w:val="00BC28A3"/>
    <w:rsid w:val="00BC54E1"/>
    <w:rsid w:val="00BD6FE0"/>
    <w:rsid w:val="00BE7758"/>
    <w:rsid w:val="00BF1D95"/>
    <w:rsid w:val="00BF38EC"/>
    <w:rsid w:val="00BF50BB"/>
    <w:rsid w:val="00BF554F"/>
    <w:rsid w:val="00BF6705"/>
    <w:rsid w:val="00C112DD"/>
    <w:rsid w:val="00C1262D"/>
    <w:rsid w:val="00C24CFE"/>
    <w:rsid w:val="00C26A0B"/>
    <w:rsid w:val="00C31336"/>
    <w:rsid w:val="00C32336"/>
    <w:rsid w:val="00C35B18"/>
    <w:rsid w:val="00C45182"/>
    <w:rsid w:val="00C53C28"/>
    <w:rsid w:val="00C54E01"/>
    <w:rsid w:val="00C55864"/>
    <w:rsid w:val="00C57658"/>
    <w:rsid w:val="00C57BAF"/>
    <w:rsid w:val="00C609F6"/>
    <w:rsid w:val="00C61E06"/>
    <w:rsid w:val="00C76CA6"/>
    <w:rsid w:val="00C81C5C"/>
    <w:rsid w:val="00C81CC1"/>
    <w:rsid w:val="00C84047"/>
    <w:rsid w:val="00C87CDC"/>
    <w:rsid w:val="00C9297E"/>
    <w:rsid w:val="00C9520C"/>
    <w:rsid w:val="00C95DA2"/>
    <w:rsid w:val="00CA46E0"/>
    <w:rsid w:val="00CB4C3B"/>
    <w:rsid w:val="00CB5AF8"/>
    <w:rsid w:val="00CC55C0"/>
    <w:rsid w:val="00CC75C4"/>
    <w:rsid w:val="00CD66A6"/>
    <w:rsid w:val="00CE6B0B"/>
    <w:rsid w:val="00CE7A80"/>
    <w:rsid w:val="00CE7F33"/>
    <w:rsid w:val="00D046DD"/>
    <w:rsid w:val="00D047E4"/>
    <w:rsid w:val="00D10672"/>
    <w:rsid w:val="00D128B9"/>
    <w:rsid w:val="00D15737"/>
    <w:rsid w:val="00D15886"/>
    <w:rsid w:val="00D16A81"/>
    <w:rsid w:val="00D1750A"/>
    <w:rsid w:val="00D2506B"/>
    <w:rsid w:val="00D40DE5"/>
    <w:rsid w:val="00D511C2"/>
    <w:rsid w:val="00D51AAC"/>
    <w:rsid w:val="00D522BE"/>
    <w:rsid w:val="00D56281"/>
    <w:rsid w:val="00D578DE"/>
    <w:rsid w:val="00D726DD"/>
    <w:rsid w:val="00D76149"/>
    <w:rsid w:val="00D775BB"/>
    <w:rsid w:val="00D816E8"/>
    <w:rsid w:val="00D84A6D"/>
    <w:rsid w:val="00D85F0F"/>
    <w:rsid w:val="00D93948"/>
    <w:rsid w:val="00DA2491"/>
    <w:rsid w:val="00DB3567"/>
    <w:rsid w:val="00DB5B7D"/>
    <w:rsid w:val="00DC18B6"/>
    <w:rsid w:val="00DC385B"/>
    <w:rsid w:val="00DC5275"/>
    <w:rsid w:val="00DD31C6"/>
    <w:rsid w:val="00DE0D81"/>
    <w:rsid w:val="00DE3BA4"/>
    <w:rsid w:val="00DF1A5F"/>
    <w:rsid w:val="00DF72F5"/>
    <w:rsid w:val="00E0671C"/>
    <w:rsid w:val="00E06E9E"/>
    <w:rsid w:val="00E102DC"/>
    <w:rsid w:val="00E146C1"/>
    <w:rsid w:val="00E1499F"/>
    <w:rsid w:val="00E15632"/>
    <w:rsid w:val="00E16EBD"/>
    <w:rsid w:val="00E22B36"/>
    <w:rsid w:val="00E316EC"/>
    <w:rsid w:val="00E36806"/>
    <w:rsid w:val="00E3682E"/>
    <w:rsid w:val="00E447DC"/>
    <w:rsid w:val="00E51FCB"/>
    <w:rsid w:val="00E567E5"/>
    <w:rsid w:val="00E57D82"/>
    <w:rsid w:val="00E6696B"/>
    <w:rsid w:val="00E75F44"/>
    <w:rsid w:val="00E762B2"/>
    <w:rsid w:val="00E8179C"/>
    <w:rsid w:val="00E84DD5"/>
    <w:rsid w:val="00EA2A3F"/>
    <w:rsid w:val="00EA557A"/>
    <w:rsid w:val="00EA7A6A"/>
    <w:rsid w:val="00ED67B3"/>
    <w:rsid w:val="00ED7E9B"/>
    <w:rsid w:val="00EE22B2"/>
    <w:rsid w:val="00EE2500"/>
    <w:rsid w:val="00EE26CB"/>
    <w:rsid w:val="00EF729D"/>
    <w:rsid w:val="00F07801"/>
    <w:rsid w:val="00F1001F"/>
    <w:rsid w:val="00F11134"/>
    <w:rsid w:val="00F115A3"/>
    <w:rsid w:val="00F15268"/>
    <w:rsid w:val="00F26CB8"/>
    <w:rsid w:val="00F26E18"/>
    <w:rsid w:val="00F27799"/>
    <w:rsid w:val="00F43732"/>
    <w:rsid w:val="00F46DF0"/>
    <w:rsid w:val="00F47606"/>
    <w:rsid w:val="00F50FAB"/>
    <w:rsid w:val="00F54C1A"/>
    <w:rsid w:val="00F55994"/>
    <w:rsid w:val="00F56965"/>
    <w:rsid w:val="00F646BC"/>
    <w:rsid w:val="00F6525D"/>
    <w:rsid w:val="00F7441A"/>
    <w:rsid w:val="00F74502"/>
    <w:rsid w:val="00F83ADB"/>
    <w:rsid w:val="00F8716B"/>
    <w:rsid w:val="00F9244E"/>
    <w:rsid w:val="00F9465B"/>
    <w:rsid w:val="00F958F3"/>
    <w:rsid w:val="00F95BC1"/>
    <w:rsid w:val="00FA7D83"/>
    <w:rsid w:val="00FB047C"/>
    <w:rsid w:val="00FB0C25"/>
    <w:rsid w:val="00FB50C7"/>
    <w:rsid w:val="00FD1502"/>
    <w:rsid w:val="00FD3968"/>
    <w:rsid w:val="00FD506A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AC080"/>
  <w15:docId w15:val="{DCB88702-0997-41F4-8260-E612C7A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7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5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5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6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47C"/>
  </w:style>
  <w:style w:type="paragraph" w:styleId="Footer">
    <w:name w:val="footer"/>
    <w:basedOn w:val="Normal"/>
    <w:link w:val="FooterChar"/>
    <w:uiPriority w:val="99"/>
    <w:unhideWhenUsed/>
    <w:rsid w:val="00FB0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47C"/>
  </w:style>
  <w:style w:type="character" w:styleId="Emphasis">
    <w:name w:val="Emphasis"/>
    <w:basedOn w:val="DefaultParagraphFont"/>
    <w:uiPriority w:val="20"/>
    <w:qFormat/>
    <w:rsid w:val="008F6826"/>
    <w:rPr>
      <w:i/>
      <w:iCs/>
    </w:rPr>
  </w:style>
  <w:style w:type="paragraph" w:customStyle="1" w:styleId="ListBullet1">
    <w:name w:val="List Bullet 1"/>
    <w:basedOn w:val="Normal"/>
    <w:uiPriority w:val="99"/>
    <w:rsid w:val="00DF1A5F"/>
    <w:pPr>
      <w:numPr>
        <w:numId w:val="6"/>
      </w:numPr>
      <w:spacing w:after="0" w:line="288" w:lineRule="auto"/>
    </w:pPr>
    <w:rPr>
      <w:rFonts w:ascii="Arial" w:hAnsi="Arial" w:cs="Arial"/>
      <w:sz w:val="20"/>
      <w:szCs w:val="20"/>
    </w:rPr>
  </w:style>
  <w:style w:type="paragraph" w:customStyle="1" w:styleId="ListBullet-2">
    <w:name w:val="List Bullet-2"/>
    <w:basedOn w:val="Normal"/>
    <w:uiPriority w:val="99"/>
    <w:rsid w:val="00DF1A5F"/>
    <w:pPr>
      <w:numPr>
        <w:ilvl w:val="1"/>
        <w:numId w:val="6"/>
      </w:numPr>
      <w:spacing w:after="0" w:line="288" w:lineRule="auto"/>
    </w:pPr>
    <w:rPr>
      <w:rFonts w:ascii="Arial" w:hAnsi="Arial" w:cs="Arial"/>
      <w:sz w:val="20"/>
      <w:szCs w:val="20"/>
    </w:rPr>
  </w:style>
  <w:style w:type="paragraph" w:customStyle="1" w:styleId="ListBullet-3">
    <w:name w:val="List Bullet-3"/>
    <w:basedOn w:val="Normal"/>
    <w:uiPriority w:val="99"/>
    <w:rsid w:val="00DF1A5F"/>
    <w:pPr>
      <w:numPr>
        <w:ilvl w:val="2"/>
        <w:numId w:val="6"/>
      </w:numPr>
      <w:spacing w:after="0" w:line="288" w:lineRule="auto"/>
    </w:pPr>
    <w:rPr>
      <w:rFonts w:ascii="Arial" w:hAnsi="Arial" w:cs="Arial"/>
      <w:sz w:val="20"/>
      <w:szCs w:val="20"/>
    </w:rPr>
  </w:style>
  <w:style w:type="paragraph" w:customStyle="1" w:styleId="ListBullet-4">
    <w:name w:val="List Bullet-4"/>
    <w:basedOn w:val="Normal"/>
    <w:uiPriority w:val="99"/>
    <w:rsid w:val="00DF1A5F"/>
    <w:pPr>
      <w:numPr>
        <w:ilvl w:val="3"/>
        <w:numId w:val="6"/>
      </w:numPr>
      <w:spacing w:after="0" w:line="288" w:lineRule="auto"/>
    </w:pPr>
    <w:rPr>
      <w:rFonts w:ascii="Arial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DF1A5F"/>
  </w:style>
  <w:style w:type="character" w:styleId="Hyperlink">
    <w:name w:val="Hyperlink"/>
    <w:basedOn w:val="DefaultParagraphFont"/>
    <w:uiPriority w:val="99"/>
    <w:unhideWhenUsed/>
    <w:rsid w:val="00C87CD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qontario.ca/qualitedechirugie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ena.kudhail@hqontario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DBCFE-E6B7-4730-9D9F-3AE31A27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Goveia, Terri</dc:creator>
  <cp:lastModifiedBy>Kudhail, Reena</cp:lastModifiedBy>
  <cp:revision>3</cp:revision>
  <cp:lastPrinted>2017-10-30T14:28:00Z</cp:lastPrinted>
  <dcterms:created xsi:type="dcterms:W3CDTF">2017-11-20T16:34:00Z</dcterms:created>
  <dcterms:modified xsi:type="dcterms:W3CDTF">2017-11-22T19:47:00Z</dcterms:modified>
</cp:coreProperties>
</file>